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0D2C1CD9" w:rsidR="00241243" w:rsidRPr="00FA05E9" w:rsidRDefault="00241243" w:rsidP="00241243">
      <w:pPr>
        <w:pStyle w:val="Header"/>
        <w:tabs>
          <w:tab w:val="right" w:pos="9072"/>
        </w:tabs>
        <w:rPr>
          <w:b/>
          <w:bCs/>
          <w:szCs w:val="28"/>
          <w:lang w:val="en-CA"/>
        </w:rPr>
      </w:pPr>
      <w:bookmarkStart w:id="0" w:name="_Hlk67474238"/>
      <w:bookmarkEnd w:id="0"/>
      <w:r w:rsidRPr="00FA05E9">
        <w:rPr>
          <w:b/>
          <w:bCs/>
          <w:szCs w:val="28"/>
          <w:lang w:val="en-CA"/>
        </w:rPr>
        <w:t>3GPP TSG RAN WG4 Meeting #</w:t>
      </w:r>
      <w:r w:rsidR="004001BD" w:rsidRPr="00FA05E9">
        <w:rPr>
          <w:b/>
          <w:bCs/>
          <w:szCs w:val="28"/>
          <w:lang w:val="en-CA"/>
        </w:rPr>
        <w:t>11</w:t>
      </w:r>
      <w:r w:rsidR="004001BD">
        <w:rPr>
          <w:b/>
          <w:bCs/>
          <w:szCs w:val="28"/>
          <w:lang w:val="en-CA"/>
        </w:rPr>
        <w:t>5</w:t>
      </w:r>
      <w:r w:rsidRPr="00FA05E9">
        <w:rPr>
          <w:b/>
          <w:bCs/>
          <w:szCs w:val="28"/>
          <w:lang w:val="en-CA"/>
        </w:rPr>
        <w:tab/>
      </w:r>
      <w:r w:rsidR="00065621" w:rsidRPr="00FA05E9">
        <w:rPr>
          <w:b/>
          <w:bCs/>
          <w:szCs w:val="28"/>
          <w:lang w:val="en-CA"/>
        </w:rPr>
        <w:t>R4-</w:t>
      </w:r>
      <w:r w:rsidR="003E4708" w:rsidRPr="00FA05E9">
        <w:rPr>
          <w:b/>
          <w:bCs/>
          <w:szCs w:val="28"/>
          <w:lang w:val="en-CA"/>
        </w:rPr>
        <w:t>25</w:t>
      </w:r>
      <w:r w:rsidR="00086178">
        <w:rPr>
          <w:b/>
          <w:bCs/>
          <w:szCs w:val="28"/>
          <w:lang w:val="en-CA"/>
        </w:rPr>
        <w:t>0</w:t>
      </w:r>
      <w:r w:rsidR="0064420E">
        <w:rPr>
          <w:b/>
          <w:bCs/>
          <w:szCs w:val="28"/>
          <w:lang w:val="en-CA"/>
        </w:rPr>
        <w:t>7056</w:t>
      </w:r>
    </w:p>
    <w:p w14:paraId="56A3BF33" w14:textId="5ABE8238" w:rsidR="00241243" w:rsidRPr="00FA05E9" w:rsidRDefault="00D8397E" w:rsidP="00241243">
      <w:pPr>
        <w:pStyle w:val="Header"/>
        <w:tabs>
          <w:tab w:val="right" w:pos="9072"/>
        </w:tabs>
        <w:rPr>
          <w:b/>
          <w:bCs/>
          <w:szCs w:val="28"/>
        </w:rPr>
      </w:pPr>
      <w:r w:rsidRPr="00D8397E">
        <w:rPr>
          <w:b/>
          <w:bCs/>
          <w:szCs w:val="28"/>
        </w:rPr>
        <w:t>Saint Julian's, MT</w:t>
      </w:r>
      <w:r w:rsidR="00A0286D" w:rsidRPr="00FA05E9">
        <w:rPr>
          <w:b/>
          <w:bCs/>
          <w:szCs w:val="28"/>
        </w:rPr>
        <w:t xml:space="preserve">, </w:t>
      </w:r>
      <w:r>
        <w:rPr>
          <w:b/>
          <w:bCs/>
          <w:szCs w:val="28"/>
        </w:rPr>
        <w:t>19 May</w:t>
      </w:r>
      <w:r w:rsidR="0059582A" w:rsidRPr="00FA05E9">
        <w:rPr>
          <w:b/>
          <w:bCs/>
          <w:szCs w:val="28"/>
        </w:rPr>
        <w:t xml:space="preserve"> 2025 – </w:t>
      </w:r>
      <w:r>
        <w:rPr>
          <w:b/>
          <w:bCs/>
          <w:szCs w:val="28"/>
        </w:rPr>
        <w:t>23 May</w:t>
      </w:r>
      <w:r w:rsidR="0059582A" w:rsidRPr="00FA05E9">
        <w:rPr>
          <w:b/>
          <w:bCs/>
          <w:szCs w:val="28"/>
        </w:rPr>
        <w:t xml:space="preserve"> 2025</w:t>
      </w:r>
    </w:p>
    <w:p w14:paraId="14395BAA" w14:textId="13384CD9" w:rsidR="00D80957" w:rsidRPr="00FA05E9" w:rsidRDefault="00D80957" w:rsidP="0033186E">
      <w:pPr>
        <w:tabs>
          <w:tab w:val="left" w:pos="1985"/>
        </w:tabs>
        <w:spacing w:before="240"/>
        <w:jc w:val="both"/>
        <w:rPr>
          <w:bCs/>
        </w:rPr>
      </w:pPr>
      <w:r w:rsidRPr="00FA05E9">
        <w:rPr>
          <w:b/>
        </w:rPr>
        <w:t>Agenda Item:</w:t>
      </w:r>
      <w:r w:rsidRPr="00FA05E9">
        <w:rPr>
          <w:b/>
        </w:rPr>
        <w:tab/>
      </w:r>
      <w:r w:rsidR="00B8582C" w:rsidRPr="00FA05E9">
        <w:rPr>
          <w:b/>
        </w:rPr>
        <w:t>7</w:t>
      </w:r>
      <w:r w:rsidR="000C478D" w:rsidRPr="00FA05E9">
        <w:rPr>
          <w:b/>
        </w:rPr>
        <w:t>.</w:t>
      </w:r>
      <w:r w:rsidR="00B45E0B" w:rsidRPr="00FA05E9">
        <w:rPr>
          <w:b/>
        </w:rPr>
        <w:t>7</w:t>
      </w:r>
      <w:r w:rsidR="000C478D" w:rsidRPr="00FA05E9">
        <w:rPr>
          <w:b/>
        </w:rPr>
        <w:t>.</w:t>
      </w:r>
      <w:r w:rsidR="0020163F">
        <w:rPr>
          <w:b/>
        </w:rPr>
        <w:t>4</w:t>
      </w:r>
    </w:p>
    <w:p w14:paraId="777E5003" w14:textId="27F77310" w:rsidR="00D80957" w:rsidRPr="00FA05E9" w:rsidRDefault="00D80957" w:rsidP="0033186E">
      <w:pPr>
        <w:tabs>
          <w:tab w:val="left" w:pos="1985"/>
        </w:tabs>
        <w:jc w:val="both"/>
        <w:rPr>
          <w:b/>
          <w:lang w:val="en-CA"/>
        </w:rPr>
      </w:pPr>
      <w:r w:rsidRPr="00FA05E9">
        <w:rPr>
          <w:b/>
          <w:lang w:val="en-CA"/>
        </w:rPr>
        <w:t xml:space="preserve">Source: </w:t>
      </w:r>
      <w:r w:rsidRPr="00FA05E9">
        <w:rPr>
          <w:b/>
          <w:lang w:val="en-CA"/>
        </w:rPr>
        <w:tab/>
      </w:r>
      <w:r w:rsidRPr="00FA05E9">
        <w:rPr>
          <w:bCs/>
          <w:lang w:val="en-CA"/>
        </w:rPr>
        <w:t>Ericsson</w:t>
      </w:r>
    </w:p>
    <w:p w14:paraId="5303D1C4" w14:textId="36BF1119" w:rsidR="00C43625" w:rsidRPr="00FA05E9" w:rsidRDefault="00D80957" w:rsidP="0033186E">
      <w:pPr>
        <w:tabs>
          <w:tab w:val="left" w:pos="1985"/>
        </w:tabs>
        <w:jc w:val="both"/>
        <w:rPr>
          <w:lang w:val="en-CA"/>
        </w:rPr>
      </w:pPr>
      <w:r w:rsidRPr="00FA05E9">
        <w:rPr>
          <w:b/>
          <w:lang w:val="en-CA"/>
        </w:rPr>
        <w:t>Title:</w:t>
      </w:r>
      <w:r w:rsidRPr="00FA05E9">
        <w:rPr>
          <w:lang w:val="en-CA"/>
        </w:rPr>
        <w:tab/>
      </w:r>
      <w:r w:rsidR="00951108" w:rsidRPr="00FA05E9">
        <w:rPr>
          <w:lang w:val="en-CA"/>
        </w:rPr>
        <w:t>RRM requirements for l</w:t>
      </w:r>
      <w:r w:rsidR="001759E5" w:rsidRPr="00FA05E9">
        <w:rPr>
          <w:lang w:val="en-CA"/>
        </w:rPr>
        <w:t>ow band carrier aggregation via switching</w:t>
      </w:r>
    </w:p>
    <w:p w14:paraId="2FCB5745" w14:textId="534DEB73" w:rsidR="00D80957" w:rsidRPr="00FA05E9" w:rsidRDefault="00D80957" w:rsidP="0033186E">
      <w:pPr>
        <w:tabs>
          <w:tab w:val="left" w:pos="1985"/>
        </w:tabs>
        <w:jc w:val="both"/>
        <w:rPr>
          <w:lang w:val="en-CA"/>
        </w:rPr>
      </w:pPr>
      <w:r w:rsidRPr="00FA05E9">
        <w:rPr>
          <w:b/>
          <w:lang w:val="en-CA"/>
        </w:rPr>
        <w:t>Document for:</w:t>
      </w:r>
      <w:r w:rsidR="0004190F" w:rsidRPr="00FA05E9">
        <w:rPr>
          <w:lang w:val="en-CA"/>
        </w:rPr>
        <w:tab/>
      </w:r>
      <w:r w:rsidR="00276247" w:rsidRPr="00FA05E9">
        <w:rPr>
          <w:lang w:val="en-CA"/>
        </w:rPr>
        <w:t>Discussion</w:t>
      </w:r>
    </w:p>
    <w:p w14:paraId="6025899A" w14:textId="1B9B9BA9" w:rsidR="0030114D" w:rsidRPr="00FA05E9" w:rsidRDefault="00D80957" w:rsidP="00CE42DE">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Introduction</w:t>
      </w:r>
      <w:bookmarkStart w:id="1" w:name="OLE_LINK13"/>
      <w:bookmarkStart w:id="2" w:name="OLE_LINK14"/>
    </w:p>
    <w:p w14:paraId="5323E02D" w14:textId="77777777" w:rsidR="002564EF" w:rsidRPr="00FA05E9" w:rsidRDefault="002564EF" w:rsidP="007C5896">
      <w:pPr>
        <w:rPr>
          <w:szCs w:val="22"/>
        </w:rPr>
      </w:pPr>
    </w:p>
    <w:p w14:paraId="02C8BF92" w14:textId="69BD3857" w:rsidR="009777F6" w:rsidRPr="00FA05E9" w:rsidRDefault="00FF5F6F" w:rsidP="009777F6">
      <w:pPr>
        <w:rPr>
          <w:rFonts w:eastAsia="DengXian"/>
        </w:rPr>
      </w:pPr>
      <w:r w:rsidRPr="00FA05E9">
        <w:t>N</w:t>
      </w:r>
      <w:r w:rsidR="0015561A" w:rsidRPr="00FA05E9">
        <w:t>ew WID</w:t>
      </w:r>
      <w:r w:rsidR="00B60A76" w:rsidRPr="00FA05E9">
        <w:t xml:space="preserve"> [1]</w:t>
      </w:r>
      <w:r w:rsidR="0015561A" w:rsidRPr="00FA05E9">
        <w:t xml:space="preserve"> on Low band carrier aggregation via switching</w:t>
      </w:r>
      <w:r w:rsidRPr="00FA05E9">
        <w:t xml:space="preserve"> is agreed in RAN#</w:t>
      </w:r>
      <w:r w:rsidR="00DD2DFF" w:rsidRPr="00FA05E9">
        <w:t>106</w:t>
      </w:r>
      <w:r w:rsidR="00612CCC" w:rsidRPr="00FA05E9">
        <w:t>.</w:t>
      </w:r>
      <w:r w:rsidR="00694129" w:rsidRPr="00FA05E9">
        <w:t xml:space="preserve"> </w:t>
      </w:r>
      <w:r w:rsidR="003416DD" w:rsidRPr="00FA05E9">
        <w:t>I</w:t>
      </w:r>
      <w:r w:rsidR="00625A80" w:rsidRPr="00FA05E9">
        <w:t>n this contribution, we analyze the potential impact to RAN4 RRM requirements</w:t>
      </w:r>
      <w:r w:rsidR="0057789C" w:rsidRPr="00FA05E9">
        <w:t xml:space="preserve"> </w:t>
      </w:r>
      <w:r w:rsidR="00F8223F" w:rsidRPr="00FA05E9">
        <w:t>based on</w:t>
      </w:r>
      <w:r w:rsidR="0057789C" w:rsidRPr="00FA05E9">
        <w:t xml:space="preserve"> issues </w:t>
      </w:r>
      <w:r w:rsidR="00612CCC" w:rsidRPr="00FA05E9">
        <w:t>identified in</w:t>
      </w:r>
      <w:r w:rsidR="0057789C" w:rsidRPr="00FA05E9">
        <w:t xml:space="preserve"> last meeting WF</w:t>
      </w:r>
      <w:r w:rsidR="004E4795" w:rsidRPr="00FA05E9">
        <w:t xml:space="preserve">, </w:t>
      </w:r>
      <w:r w:rsidR="004E4795" w:rsidRPr="00FA05E9">
        <w:rPr>
          <w:szCs w:val="22"/>
        </w:rPr>
        <w:t>R4-2502588</w:t>
      </w:r>
      <w:r w:rsidR="00625A80" w:rsidRPr="00FA05E9">
        <w:t>.</w:t>
      </w:r>
      <w:bookmarkStart w:id="3" w:name="_Toc5952573"/>
    </w:p>
    <w:p w14:paraId="66445A4D" w14:textId="196D29C2" w:rsidR="004D0A2C" w:rsidRPr="00FA05E9" w:rsidRDefault="00CE2E16" w:rsidP="00CE2E16">
      <w:pPr>
        <w:pStyle w:val="Heading1"/>
        <w:ind w:left="431" w:hanging="431"/>
        <w:rPr>
          <w:rFonts w:ascii="Times New Roman" w:eastAsia="DengXian" w:hAnsi="Times New Roman"/>
        </w:rPr>
      </w:pPr>
      <w:r w:rsidRPr="00FA05E9">
        <w:rPr>
          <w:rFonts w:ascii="Times New Roman" w:eastAsia="DengXian" w:hAnsi="Times New Roman"/>
        </w:rPr>
        <w:t>Discussion</w:t>
      </w:r>
    </w:p>
    <w:p w14:paraId="18AE90F9" w14:textId="1DC18FE9" w:rsidR="00C755AC" w:rsidRDefault="00C755AC" w:rsidP="00953D87">
      <w:pPr>
        <w:pStyle w:val="Heading2"/>
        <w:rPr>
          <w:rFonts w:eastAsia="DengXian"/>
        </w:rPr>
      </w:pPr>
      <w:r>
        <w:rPr>
          <w:rFonts w:eastAsia="DengXian"/>
        </w:rPr>
        <w:t xml:space="preserve">General method to specify the requirements </w:t>
      </w:r>
    </w:p>
    <w:p w14:paraId="066BA9BE" w14:textId="77777777" w:rsidR="00C755AC" w:rsidRPr="00FA05E9" w:rsidRDefault="00C755AC" w:rsidP="009777F6">
      <w:pPr>
        <w:rPr>
          <w:rFonts w:eastAsia="DengXian"/>
        </w:rPr>
      </w:pPr>
    </w:p>
    <w:p w14:paraId="2939E199" w14:textId="36FB94A8" w:rsidR="00490234" w:rsidRPr="00FA05E9" w:rsidRDefault="00B808D0" w:rsidP="004E7B4D">
      <w:pPr>
        <w:rPr>
          <w:rFonts w:eastAsia="DengXian"/>
        </w:rPr>
      </w:pPr>
      <w:r w:rsidRPr="00FA05E9">
        <w:rPr>
          <w:rFonts w:eastAsia="DengXian"/>
        </w:rPr>
        <w:t>In the previous meeting, RAN4 began examining the impact of RRM requirements for SDL SCell and FDD PCell. We believe the existing RRM requirements can be used as baseline. We propose that the RRM impact can be managed using two methods.</w:t>
      </w:r>
      <w:r w:rsidR="00490234" w:rsidRPr="00FA05E9">
        <w:rPr>
          <w:rFonts w:eastAsia="DengXian"/>
        </w:rPr>
        <w:t xml:space="preserve"> </w:t>
      </w:r>
    </w:p>
    <w:p w14:paraId="3A266099" w14:textId="77777777" w:rsidR="00490234" w:rsidRPr="00FA05E9" w:rsidRDefault="00490234" w:rsidP="004E7B4D">
      <w:pPr>
        <w:rPr>
          <w:rFonts w:eastAsia="DengXian"/>
        </w:rPr>
      </w:pPr>
    </w:p>
    <w:p w14:paraId="2451EC16" w14:textId="58A487E8" w:rsidR="004E7B4D" w:rsidRPr="00FA05E9" w:rsidRDefault="00CB4857" w:rsidP="004E7B4D">
      <w:pPr>
        <w:rPr>
          <w:rFonts w:eastAsia="DengXian"/>
        </w:rPr>
      </w:pPr>
      <w:r w:rsidRPr="00FA05E9">
        <w:rPr>
          <w:rFonts w:eastAsia="DengXian"/>
          <w:u w:val="single"/>
        </w:rPr>
        <w:t>Method 1:</w:t>
      </w:r>
      <w:r w:rsidRPr="00FA05E9">
        <w:rPr>
          <w:rFonts w:eastAsia="DengXian"/>
        </w:rPr>
        <w:t xml:space="preserve"> D</w:t>
      </w:r>
      <w:r w:rsidR="004E7B4D" w:rsidRPr="00FA05E9">
        <w:rPr>
          <w:rFonts w:eastAsia="DengXian"/>
        </w:rPr>
        <w:t xml:space="preserve">iscussing a method to extend the delay </w:t>
      </w:r>
      <w:r w:rsidR="007442EA" w:rsidRPr="00FA05E9">
        <w:rPr>
          <w:rFonts w:eastAsia="DengXian"/>
        </w:rPr>
        <w:t xml:space="preserve">requirement </w:t>
      </w:r>
      <w:r w:rsidR="004E7B4D" w:rsidRPr="00FA05E9">
        <w:rPr>
          <w:rFonts w:eastAsia="DengXian"/>
        </w:rPr>
        <w:t>if SSB/SMTC</w:t>
      </w:r>
      <w:r w:rsidR="00A3150F" w:rsidRPr="00FA05E9">
        <w:rPr>
          <w:rFonts w:eastAsia="DengXian"/>
        </w:rPr>
        <w:t>/MG</w:t>
      </w:r>
      <w:r w:rsidR="004E7B4D" w:rsidRPr="00FA05E9">
        <w:rPr>
          <w:rFonts w:eastAsia="DengXian"/>
        </w:rPr>
        <w:t xml:space="preserve">/CSI-RS/DRX </w:t>
      </w:r>
      <w:r w:rsidR="008320A4" w:rsidRPr="00FA05E9">
        <w:rPr>
          <w:rFonts w:eastAsia="DengXian"/>
        </w:rPr>
        <w:t xml:space="preserve">ON </w:t>
      </w:r>
      <w:r w:rsidR="004E7B4D" w:rsidRPr="00FA05E9">
        <w:rPr>
          <w:rFonts w:eastAsia="DengXian"/>
        </w:rPr>
        <w:t xml:space="preserve">periodicity </w:t>
      </w:r>
      <w:r w:rsidR="00F3134D" w:rsidRPr="00FA05E9">
        <w:rPr>
          <w:rFonts w:eastAsia="DengXian"/>
        </w:rPr>
        <w:t>are missed at UE due to switching to another cell. Once we agree on this delay extension principle, it can be applied to all related procedures</w:t>
      </w:r>
      <w:r w:rsidR="003A44D8" w:rsidRPr="00FA05E9">
        <w:rPr>
          <w:rFonts w:eastAsia="DengXian"/>
        </w:rPr>
        <w:t xml:space="preserve"> on PCell and SCell</w:t>
      </w:r>
      <w:r w:rsidR="004E7B4D" w:rsidRPr="00FA05E9">
        <w:rPr>
          <w:rFonts w:eastAsia="DengXian"/>
        </w:rPr>
        <w:t>.</w:t>
      </w:r>
      <w:r w:rsidR="007F4673" w:rsidRPr="00FA05E9">
        <w:rPr>
          <w:rFonts w:eastAsia="DengXian"/>
        </w:rPr>
        <w:t xml:space="preserve"> </w:t>
      </w:r>
      <w:r w:rsidR="003A44D8" w:rsidRPr="00FA05E9">
        <w:rPr>
          <w:rFonts w:eastAsia="DengXian"/>
        </w:rPr>
        <w:t>This approach was similarly utilized in Release 16 for defining requirements on a carrier subject to CCA</w:t>
      </w:r>
      <w:r w:rsidR="007F4673" w:rsidRPr="00FA05E9">
        <w:rPr>
          <w:rFonts w:eastAsia="DengXian"/>
        </w:rPr>
        <w:t xml:space="preserve">. </w:t>
      </w:r>
    </w:p>
    <w:p w14:paraId="77DBAAAA" w14:textId="77777777" w:rsidR="009E1BC7" w:rsidRPr="00FA05E9" w:rsidRDefault="009E1BC7" w:rsidP="004E7B4D">
      <w:pPr>
        <w:rPr>
          <w:rFonts w:eastAsia="DengXian"/>
        </w:rPr>
      </w:pPr>
    </w:p>
    <w:p w14:paraId="68D8A997" w14:textId="3AFEC405" w:rsidR="009E1BC7" w:rsidRPr="00FA05E9" w:rsidRDefault="00A3150F" w:rsidP="004E7B4D">
      <w:pPr>
        <w:rPr>
          <w:rFonts w:eastAsia="DengXian"/>
        </w:rPr>
      </w:pPr>
      <w:r w:rsidRPr="00FA05E9">
        <w:rPr>
          <w:rFonts w:eastAsia="DengXian"/>
          <w:u w:val="single"/>
        </w:rPr>
        <w:t>Method 2:</w:t>
      </w:r>
      <w:r w:rsidRPr="00FA05E9">
        <w:rPr>
          <w:rFonts w:eastAsia="DengXian"/>
        </w:rPr>
        <w:t xml:space="preserve"> </w:t>
      </w:r>
      <w:r w:rsidR="007D63B6" w:rsidRPr="00FA05E9">
        <w:rPr>
          <w:rFonts w:eastAsia="DengXian"/>
        </w:rPr>
        <w:t>for some of the requirements</w:t>
      </w:r>
      <w:r w:rsidR="009E1BC7" w:rsidRPr="00FA05E9">
        <w:rPr>
          <w:rFonts w:eastAsia="DengXian"/>
        </w:rPr>
        <w:t xml:space="preserve">, without </w:t>
      </w:r>
      <w:r w:rsidR="007D63B6" w:rsidRPr="00FA05E9">
        <w:rPr>
          <w:rFonts w:eastAsia="DengXian"/>
        </w:rPr>
        <w:t>extending or relaxing the particular requirement</w:t>
      </w:r>
      <w:r w:rsidR="009E1BC7" w:rsidRPr="00FA05E9">
        <w:rPr>
          <w:rFonts w:eastAsia="DengXian"/>
        </w:rPr>
        <w:t xml:space="preserve">, </w:t>
      </w:r>
      <w:r w:rsidR="0066032D" w:rsidRPr="00FA05E9">
        <w:rPr>
          <w:rFonts w:eastAsia="DengXian"/>
        </w:rPr>
        <w:t>we can specify a</w:t>
      </w:r>
      <w:r w:rsidR="00300C81" w:rsidRPr="00FA05E9">
        <w:rPr>
          <w:rFonts w:eastAsia="DengXian"/>
        </w:rPr>
        <w:t>n</w:t>
      </w:r>
      <w:r w:rsidR="0066032D" w:rsidRPr="00FA05E9">
        <w:rPr>
          <w:rFonts w:eastAsia="DengXian"/>
        </w:rPr>
        <w:t xml:space="preserve"> </w:t>
      </w:r>
      <w:r w:rsidR="00300C81" w:rsidRPr="00FA05E9">
        <w:rPr>
          <w:rFonts w:eastAsia="DengXian"/>
        </w:rPr>
        <w:t>applicability condition</w:t>
      </w:r>
      <w:r w:rsidR="0066032D" w:rsidRPr="00FA05E9">
        <w:rPr>
          <w:rFonts w:eastAsia="DengXian"/>
        </w:rPr>
        <w:t xml:space="preserve"> under which the requirements are valid for low-band CA via switching. </w:t>
      </w:r>
    </w:p>
    <w:p w14:paraId="22016C0B" w14:textId="77777777" w:rsidR="00586423" w:rsidRPr="00FA05E9" w:rsidRDefault="00586423" w:rsidP="004E7B4D">
      <w:pPr>
        <w:rPr>
          <w:rFonts w:eastAsia="DengXian"/>
        </w:rPr>
      </w:pPr>
    </w:p>
    <w:p w14:paraId="0BF6AD55" w14:textId="5AB2CD81" w:rsidR="00586423" w:rsidRPr="00FA05E9" w:rsidRDefault="00586423" w:rsidP="004E7B4D">
      <w:pPr>
        <w:rPr>
          <w:rFonts w:eastAsia="DengXian"/>
        </w:rPr>
      </w:pPr>
      <w:r w:rsidRPr="00FA05E9">
        <w:rPr>
          <w:rFonts w:eastAsia="DengXian"/>
        </w:rPr>
        <w:t>We think R</w:t>
      </w:r>
      <w:r w:rsidR="00FE7411" w:rsidRPr="00FA05E9">
        <w:rPr>
          <w:rFonts w:eastAsia="DengXian"/>
        </w:rPr>
        <w:t>AN</w:t>
      </w:r>
      <w:r w:rsidRPr="00FA05E9">
        <w:rPr>
          <w:rFonts w:eastAsia="DengXian"/>
        </w:rPr>
        <w:t xml:space="preserve">4 </w:t>
      </w:r>
      <w:r w:rsidR="00A93AA6" w:rsidRPr="00FA05E9">
        <w:rPr>
          <w:rFonts w:eastAsia="DengXian"/>
        </w:rPr>
        <w:t xml:space="preserve">does </w:t>
      </w:r>
      <w:r w:rsidRPr="00FA05E9">
        <w:rPr>
          <w:rFonts w:eastAsia="DengXian"/>
        </w:rPr>
        <w:t xml:space="preserve">not </w:t>
      </w:r>
      <w:r w:rsidR="00A93AA6" w:rsidRPr="00FA05E9">
        <w:rPr>
          <w:rFonts w:eastAsia="DengXian"/>
        </w:rPr>
        <w:t xml:space="preserve">need </w:t>
      </w:r>
      <w:r w:rsidR="00261DE6" w:rsidRPr="00FA05E9">
        <w:rPr>
          <w:rFonts w:eastAsia="DengXian"/>
        </w:rPr>
        <w:t xml:space="preserve">to </w:t>
      </w:r>
      <w:r w:rsidRPr="00FA05E9">
        <w:rPr>
          <w:rFonts w:eastAsia="DengXian"/>
        </w:rPr>
        <w:t xml:space="preserve">choose </w:t>
      </w:r>
      <w:r w:rsidR="00CA419B" w:rsidRPr="00FA05E9">
        <w:rPr>
          <w:rFonts w:eastAsia="DengXian"/>
        </w:rPr>
        <w:t>between method 1 and 2</w:t>
      </w:r>
      <w:r w:rsidR="00741152" w:rsidRPr="00FA05E9">
        <w:rPr>
          <w:rFonts w:eastAsia="DengXian"/>
        </w:rPr>
        <w:t xml:space="preserve">. Some of the </w:t>
      </w:r>
      <w:r w:rsidR="00492595" w:rsidRPr="00FA05E9">
        <w:rPr>
          <w:rFonts w:eastAsia="DengXian"/>
        </w:rPr>
        <w:t>requirement’s</w:t>
      </w:r>
      <w:r w:rsidR="00741152" w:rsidRPr="00FA05E9">
        <w:rPr>
          <w:rFonts w:eastAsia="DengXian"/>
        </w:rPr>
        <w:t xml:space="preserve"> impact can be addressed with method 1 and some other requirements impact can be addressed with method 2.</w:t>
      </w:r>
    </w:p>
    <w:p w14:paraId="46C88360" w14:textId="77777777" w:rsidR="00741152" w:rsidRPr="00FA05E9" w:rsidRDefault="00741152" w:rsidP="004E7B4D">
      <w:pPr>
        <w:rPr>
          <w:rFonts w:eastAsia="DengXian"/>
        </w:rPr>
      </w:pPr>
    </w:p>
    <w:p w14:paraId="73EC9340" w14:textId="27840498" w:rsidR="00741152" w:rsidRPr="00FA05E9" w:rsidRDefault="00741152" w:rsidP="006314D3">
      <w:pPr>
        <w:pStyle w:val="ListParagraph"/>
        <w:numPr>
          <w:ilvl w:val="0"/>
          <w:numId w:val="54"/>
        </w:numPr>
        <w:spacing w:after="120"/>
        <w:jc w:val="both"/>
        <w:rPr>
          <w:rFonts w:eastAsia="DengXian"/>
        </w:rPr>
      </w:pPr>
      <w:r w:rsidRPr="00FA05E9">
        <w:rPr>
          <w:rFonts w:eastAsia="DengXian"/>
        </w:rPr>
        <w:t>RAN4 to further investigate the</w:t>
      </w:r>
      <w:r w:rsidR="00492595" w:rsidRPr="00FA05E9">
        <w:rPr>
          <w:rFonts w:eastAsia="DengXian"/>
        </w:rPr>
        <w:t xml:space="preserve"> RRM requirements impact with at least one of the following methods.</w:t>
      </w:r>
    </w:p>
    <w:p w14:paraId="245592B8" w14:textId="3816D016" w:rsidR="006314D3" w:rsidRPr="00FA05E9" w:rsidRDefault="006314D3" w:rsidP="0011501A">
      <w:pPr>
        <w:pStyle w:val="ListParagraph"/>
        <w:numPr>
          <w:ilvl w:val="0"/>
          <w:numId w:val="55"/>
        </w:numPr>
        <w:rPr>
          <w:rFonts w:eastAsia="DengXian"/>
        </w:rPr>
      </w:pPr>
      <w:r w:rsidRPr="00FA05E9">
        <w:rPr>
          <w:rFonts w:eastAsia="DengXian"/>
        </w:rPr>
        <w:t xml:space="preserve">Method 1: Agree on the principle of extending the delay </w:t>
      </w:r>
      <w:r w:rsidR="003D4983" w:rsidRPr="00FA05E9">
        <w:rPr>
          <w:rFonts w:eastAsia="DengXian"/>
        </w:rPr>
        <w:t>based on missed reception occasion</w:t>
      </w:r>
      <w:r w:rsidR="003A5AD1" w:rsidRPr="00FA05E9">
        <w:rPr>
          <w:rFonts w:eastAsia="DengXian"/>
        </w:rPr>
        <w:t xml:space="preserve"> of necessary DL signals/channels</w:t>
      </w:r>
      <w:r w:rsidR="003D4983" w:rsidRPr="00FA05E9">
        <w:rPr>
          <w:rFonts w:eastAsia="DengXian"/>
        </w:rPr>
        <w:t xml:space="preserve"> </w:t>
      </w:r>
      <w:r w:rsidRPr="00FA05E9">
        <w:rPr>
          <w:rFonts w:eastAsia="DengXian"/>
        </w:rPr>
        <w:t>and apply this principle to all the aforementioned procedures.</w:t>
      </w:r>
    </w:p>
    <w:p w14:paraId="7C42B4F2" w14:textId="307A15C8" w:rsidR="00F63499" w:rsidRPr="00FA05E9" w:rsidRDefault="006314D3" w:rsidP="0011501A">
      <w:pPr>
        <w:pStyle w:val="ListParagraph"/>
        <w:numPr>
          <w:ilvl w:val="0"/>
          <w:numId w:val="55"/>
        </w:numPr>
        <w:rPr>
          <w:rFonts w:eastAsia="DengXian"/>
        </w:rPr>
      </w:pPr>
      <w:r w:rsidRPr="00FA05E9">
        <w:rPr>
          <w:rFonts w:eastAsia="DengXian"/>
        </w:rPr>
        <w:t>Method 2: Specify an applicability condition under which the requirements are valid for low-band CA via switching</w:t>
      </w:r>
      <w:r w:rsidR="0011501A">
        <w:rPr>
          <w:rFonts w:eastAsia="DengXian"/>
        </w:rPr>
        <w:t>.</w:t>
      </w:r>
    </w:p>
    <w:p w14:paraId="58FA2DF0" w14:textId="77777777" w:rsidR="00970BFA" w:rsidRPr="00FA05E9" w:rsidRDefault="00970BFA" w:rsidP="004E7B4D">
      <w:pPr>
        <w:rPr>
          <w:rFonts w:eastAsia="DengXian"/>
        </w:rPr>
      </w:pPr>
    </w:p>
    <w:p w14:paraId="7F2E59B1" w14:textId="77777777" w:rsidR="00D70F63" w:rsidRPr="00FA05E9" w:rsidRDefault="00D70F63" w:rsidP="00D70F63">
      <w:pPr>
        <w:rPr>
          <w:rFonts w:eastAsia="DengXian"/>
        </w:rPr>
      </w:pPr>
      <w:r w:rsidRPr="00FA05E9">
        <w:rPr>
          <w:rFonts w:eastAsia="DengXian"/>
        </w:rPr>
        <w:t>The rest of the discussion is organized as follows:</w:t>
      </w:r>
    </w:p>
    <w:p w14:paraId="55C276CB" w14:textId="0C9DC0AF" w:rsidR="006314D3" w:rsidRPr="00FA05E9" w:rsidRDefault="00970BFA" w:rsidP="0011501A">
      <w:pPr>
        <w:pStyle w:val="ListParagraph"/>
        <w:numPr>
          <w:ilvl w:val="0"/>
          <w:numId w:val="58"/>
        </w:numPr>
        <w:rPr>
          <w:rFonts w:eastAsia="DengXian"/>
        </w:rPr>
      </w:pPr>
      <w:r w:rsidRPr="00FA05E9">
        <w:rPr>
          <w:rFonts w:eastAsia="DengXian"/>
        </w:rPr>
        <w:t>R</w:t>
      </w:r>
      <w:r w:rsidR="00EF7BC1" w:rsidRPr="00FA05E9">
        <w:rPr>
          <w:rFonts w:eastAsia="DengXian"/>
        </w:rPr>
        <w:t>R</w:t>
      </w:r>
      <w:r w:rsidRPr="00FA05E9">
        <w:rPr>
          <w:rFonts w:eastAsia="DengXian"/>
        </w:rPr>
        <w:t xml:space="preserve">M requirements </w:t>
      </w:r>
      <w:r w:rsidR="00EF7BC1" w:rsidRPr="00FA05E9">
        <w:rPr>
          <w:rFonts w:eastAsia="DengXian"/>
        </w:rPr>
        <w:t>impact for SDL SCell</w:t>
      </w:r>
    </w:p>
    <w:p w14:paraId="7DFC22E8" w14:textId="1EB47AD5" w:rsidR="00EF7BC1" w:rsidRPr="00FA05E9" w:rsidRDefault="00EF7BC1" w:rsidP="0011501A">
      <w:pPr>
        <w:pStyle w:val="ListParagraph"/>
        <w:numPr>
          <w:ilvl w:val="0"/>
          <w:numId w:val="58"/>
        </w:numPr>
        <w:rPr>
          <w:rFonts w:eastAsia="DengXian"/>
        </w:rPr>
      </w:pPr>
      <w:r w:rsidRPr="00FA05E9">
        <w:rPr>
          <w:rFonts w:eastAsia="DengXian"/>
        </w:rPr>
        <w:t>RRM requirements impact for FDD PCell</w:t>
      </w:r>
    </w:p>
    <w:p w14:paraId="3B978498" w14:textId="36A8A6C8" w:rsidR="00595904" w:rsidRPr="00FA05E9" w:rsidRDefault="00595904" w:rsidP="0011501A">
      <w:pPr>
        <w:pStyle w:val="ListParagraph"/>
        <w:numPr>
          <w:ilvl w:val="0"/>
          <w:numId w:val="58"/>
        </w:numPr>
        <w:rPr>
          <w:rFonts w:eastAsia="DengXian"/>
        </w:rPr>
      </w:pPr>
      <w:r w:rsidRPr="00FA05E9">
        <w:rPr>
          <w:rFonts w:eastAsia="DengXian"/>
        </w:rPr>
        <w:t xml:space="preserve">Timing requirements </w:t>
      </w:r>
    </w:p>
    <w:p w14:paraId="083D383E" w14:textId="38E570CD" w:rsidR="008C05B3" w:rsidRPr="00FA05E9" w:rsidRDefault="008C05B3" w:rsidP="0011501A">
      <w:pPr>
        <w:pStyle w:val="ListParagraph"/>
        <w:numPr>
          <w:ilvl w:val="0"/>
          <w:numId w:val="58"/>
        </w:numPr>
        <w:rPr>
          <w:rFonts w:eastAsia="DengXian"/>
        </w:rPr>
      </w:pPr>
      <w:r w:rsidRPr="00FA05E9">
        <w:rPr>
          <w:rFonts w:eastAsia="SimSun"/>
        </w:rPr>
        <w:t>LB CA switching delay and potential interruptions</w:t>
      </w:r>
    </w:p>
    <w:p w14:paraId="37D48C6A" w14:textId="77777777" w:rsidR="008C05B3" w:rsidRDefault="008C05B3" w:rsidP="004E7B4D">
      <w:pPr>
        <w:rPr>
          <w:rFonts w:eastAsia="DengXian"/>
        </w:rPr>
      </w:pPr>
    </w:p>
    <w:p w14:paraId="7B9B9F44" w14:textId="77777777" w:rsidR="004B15E4" w:rsidRDefault="004B15E4" w:rsidP="004B15E4">
      <w:pPr>
        <w:pStyle w:val="Heading2"/>
      </w:pPr>
      <w:r w:rsidRPr="00B6479F">
        <w:t>SSB assumptions for R19 LB CA via switching</w:t>
      </w:r>
    </w:p>
    <w:p w14:paraId="04C3C453" w14:textId="77777777" w:rsidR="00583A33" w:rsidRDefault="00583A33" w:rsidP="004B15E4"/>
    <w:p w14:paraId="1C39FF5F" w14:textId="66E1F012" w:rsidR="004B15E4" w:rsidRDefault="004B15E4" w:rsidP="004B15E4">
      <w:r>
        <w:t>From the WF [1] we have:</w:t>
      </w:r>
    </w:p>
    <w:p w14:paraId="7806A92A" w14:textId="77777777" w:rsidR="004B15E4" w:rsidRPr="002E2437" w:rsidRDefault="004B15E4" w:rsidP="0011501A">
      <w:pPr>
        <w:pStyle w:val="ListParagraph"/>
        <w:numPr>
          <w:ilvl w:val="1"/>
          <w:numId w:val="57"/>
        </w:numPr>
        <w:spacing w:after="120"/>
        <w:contextualSpacing w:val="0"/>
        <w:rPr>
          <w:rFonts w:eastAsia="SimSun"/>
          <w:sz w:val="20"/>
          <w:szCs w:val="20"/>
        </w:rPr>
      </w:pPr>
      <w:r w:rsidRPr="002E2437">
        <w:rPr>
          <w:rFonts w:eastAsia="SimSun"/>
          <w:sz w:val="20"/>
          <w:szCs w:val="20"/>
        </w:rPr>
        <w:t>[moderator]: Decide between option 1 and option 2. The SSB-less operation here does not mean SSB is not transmitted on SDL SCell, and that means UE may use the same operation as for SSB-less case, e.g., skip L3 measurement on SSB-less SCell.</w:t>
      </w:r>
    </w:p>
    <w:p w14:paraId="32949F4D" w14:textId="77777777" w:rsidR="004B15E4" w:rsidRPr="002E2437" w:rsidRDefault="004B15E4" w:rsidP="0011501A">
      <w:pPr>
        <w:pStyle w:val="ListParagraph"/>
        <w:numPr>
          <w:ilvl w:val="2"/>
          <w:numId w:val="57"/>
        </w:numPr>
        <w:spacing w:after="120"/>
        <w:contextualSpacing w:val="0"/>
        <w:rPr>
          <w:rFonts w:eastAsia="SimSun"/>
          <w:sz w:val="20"/>
          <w:szCs w:val="20"/>
        </w:rPr>
      </w:pPr>
      <w:r w:rsidRPr="002E2437">
        <w:rPr>
          <w:rFonts w:eastAsia="SimSun"/>
          <w:sz w:val="20"/>
          <w:szCs w:val="20"/>
        </w:rPr>
        <w:lastRenderedPageBreak/>
        <w:t>Option 1 (OPPO, LGE, MTK, Nokia,</w:t>
      </w:r>
      <w:r>
        <w:rPr>
          <w:rFonts w:eastAsia="SimSun"/>
          <w:sz w:val="20"/>
          <w:szCs w:val="20"/>
        </w:rPr>
        <w:t xml:space="preserve"> </w:t>
      </w:r>
      <w:r w:rsidRPr="002E2437">
        <w:rPr>
          <w:rFonts w:eastAsia="SimSun"/>
          <w:sz w:val="20"/>
          <w:szCs w:val="20"/>
        </w:rPr>
        <w:t>Xiaomi, QC): RAN4 to use SSB based operation as baseline for Rel-19 low band CA via switching.</w:t>
      </w:r>
    </w:p>
    <w:p w14:paraId="0AB02E4F" w14:textId="77777777" w:rsidR="004B15E4" w:rsidRPr="00691440" w:rsidRDefault="004B15E4" w:rsidP="0011501A">
      <w:pPr>
        <w:pStyle w:val="ListParagraph"/>
        <w:numPr>
          <w:ilvl w:val="2"/>
          <w:numId w:val="57"/>
        </w:numPr>
        <w:spacing w:after="120"/>
        <w:contextualSpacing w:val="0"/>
        <w:rPr>
          <w:rFonts w:eastAsia="SimSun"/>
          <w:sz w:val="20"/>
          <w:szCs w:val="20"/>
        </w:rPr>
      </w:pPr>
      <w:r w:rsidRPr="002E2437">
        <w:rPr>
          <w:rFonts w:eastAsia="SimSun"/>
          <w:sz w:val="20"/>
          <w:szCs w:val="20"/>
        </w:rPr>
        <w:t>Option 2 (Apple): RAN4 to use SSB-less based operation as baseline for Rel-19 low band CA via switching.</w:t>
      </w:r>
    </w:p>
    <w:p w14:paraId="23ED3E4E" w14:textId="77777777" w:rsidR="004B15E4" w:rsidRDefault="004B15E4" w:rsidP="004B15E4">
      <w:r>
        <w:t>Already in RAN4#114 we stated [3]:</w:t>
      </w:r>
    </w:p>
    <w:p w14:paraId="5F7BF340" w14:textId="77777777" w:rsidR="004B15E4" w:rsidRDefault="004B15E4" w:rsidP="004B15E4">
      <w:pPr>
        <w:ind w:left="284"/>
        <w:rPr>
          <w:rFonts w:eastAsia="DengXian"/>
        </w:rPr>
      </w:pPr>
      <w:r>
        <w:rPr>
          <w:rFonts w:eastAsia="DengXian"/>
        </w:rPr>
        <w:t>“</w:t>
      </w:r>
      <w:r w:rsidRPr="001D2B08">
        <w:rPr>
          <w:rFonts w:eastAsia="DengXian"/>
        </w:rPr>
        <w:t xml:space="preserve">In the RAN plenary, two cases were discussed: SCell with SSB and SCell without SSB. We would like to point out that UE supports SSB-less SCell with optional UE capability. Since this WI is proposed by the operators and concerns existing on-field issues, RAN4 should strive to support as much UE capability as possible. Therefore, as a baseline, SCell with SSB should be supported for a UE supporting low band carrier via switching. This means that if we consider SCell without SSB, there should not be two optional UE capabilities (i.e., low band CA </w:t>
      </w:r>
      <w:r>
        <w:rPr>
          <w:rFonts w:eastAsia="DengXian"/>
        </w:rPr>
        <w:t xml:space="preserve">via switching </w:t>
      </w:r>
      <w:r w:rsidRPr="001D2B08">
        <w:rPr>
          <w:rFonts w:eastAsia="DengXian"/>
        </w:rPr>
        <w:t xml:space="preserve">with SSB and low band CA </w:t>
      </w:r>
      <w:r>
        <w:rPr>
          <w:rFonts w:eastAsia="DengXian"/>
        </w:rPr>
        <w:t xml:space="preserve">via switching </w:t>
      </w:r>
      <w:r w:rsidRPr="001D2B08">
        <w:rPr>
          <w:rFonts w:eastAsia="DengXian"/>
        </w:rPr>
        <w:t>without SSB) for supporting low band CA via switching. We are open to considering SCell without SSB after the baseline solution is supported</w:t>
      </w:r>
      <w:r>
        <w:rPr>
          <w:rFonts w:eastAsia="DengXian"/>
        </w:rPr>
        <w:t>”</w:t>
      </w:r>
      <w:r w:rsidRPr="001D2B08">
        <w:rPr>
          <w:rFonts w:eastAsia="DengXian"/>
        </w:rPr>
        <w:t>.</w:t>
      </w:r>
      <w:r>
        <w:rPr>
          <w:rFonts w:eastAsia="DengXian"/>
        </w:rPr>
        <w:t xml:space="preserve"> </w:t>
      </w:r>
    </w:p>
    <w:p w14:paraId="301DEA72" w14:textId="77777777" w:rsidR="00583A33" w:rsidRDefault="00583A33" w:rsidP="004B15E4"/>
    <w:p w14:paraId="312FD1F1" w14:textId="654F5933" w:rsidR="004B15E4" w:rsidRDefault="004B15E4" w:rsidP="004B15E4">
      <w:r>
        <w:t>We then went on to propose that f</w:t>
      </w:r>
      <w:r w:rsidRPr="00BF7C32">
        <w:t>or a UE supporting low band CA via switching, SCell with SSB operation should be mandatorily supported</w:t>
      </w:r>
      <w:r>
        <w:t xml:space="preserve"> and that </w:t>
      </w:r>
      <w:r w:rsidRPr="00BF7C32">
        <w:t>low band CA via switching, SCell without SSB operation can be considered after the SCell with SSB operation is supported.</w:t>
      </w:r>
    </w:p>
    <w:p w14:paraId="58254E00" w14:textId="77777777" w:rsidR="00583A33" w:rsidRDefault="00583A33" w:rsidP="004B15E4">
      <w:pPr>
        <w:rPr>
          <w:b/>
          <w:bCs/>
        </w:rPr>
      </w:pPr>
    </w:p>
    <w:p w14:paraId="1295CF6A" w14:textId="3257CA4E" w:rsidR="004B15E4" w:rsidRPr="008E073C" w:rsidRDefault="004B15E4" w:rsidP="008E073C">
      <w:pPr>
        <w:pStyle w:val="ListParagraph"/>
        <w:numPr>
          <w:ilvl w:val="0"/>
          <w:numId w:val="54"/>
        </w:numPr>
        <w:spacing w:after="120"/>
        <w:jc w:val="both"/>
      </w:pPr>
      <w:r w:rsidRPr="008E073C">
        <w:t>RAN4 to use SSB based operation as baseline for Rel-19 low band CA via switching.</w:t>
      </w:r>
    </w:p>
    <w:p w14:paraId="1842C637" w14:textId="67DC7732" w:rsidR="004B15E4" w:rsidRPr="00667E0C" w:rsidRDefault="004B15E4" w:rsidP="008E073C">
      <w:pPr>
        <w:pStyle w:val="ListParagraph"/>
        <w:numPr>
          <w:ilvl w:val="0"/>
          <w:numId w:val="54"/>
        </w:numPr>
        <w:spacing w:after="120"/>
        <w:jc w:val="both"/>
        <w:rPr>
          <w:b/>
          <w:bCs/>
        </w:rPr>
      </w:pPr>
      <w:r w:rsidRPr="008E073C">
        <w:t>SCell without SSB operation can be considered after the SCell with SSB operation is supported</w:t>
      </w:r>
      <w:r w:rsidRPr="009A6D4C">
        <w:rPr>
          <w:b/>
          <w:bCs/>
        </w:rPr>
        <w:t>.</w:t>
      </w:r>
    </w:p>
    <w:p w14:paraId="55AD7CDA" w14:textId="77777777" w:rsidR="004B15E4" w:rsidRDefault="004B15E4" w:rsidP="004E7B4D">
      <w:pPr>
        <w:rPr>
          <w:rFonts w:eastAsia="DengXian"/>
        </w:rPr>
      </w:pPr>
    </w:p>
    <w:p w14:paraId="60BACDE6" w14:textId="6401E2C6" w:rsidR="00450C78" w:rsidRPr="00C755AC" w:rsidRDefault="00F84472" w:rsidP="00450C78">
      <w:pPr>
        <w:pStyle w:val="Heading2"/>
        <w:rPr>
          <w:rFonts w:eastAsia="DengXian" w:cs="Arial"/>
        </w:rPr>
      </w:pPr>
      <w:r w:rsidRPr="00C755AC">
        <w:rPr>
          <w:rFonts w:eastAsia="DengXian" w:cs="Arial"/>
        </w:rPr>
        <w:t>MRTD assumptions for R19 LB CA via switching</w:t>
      </w:r>
      <w:r w:rsidR="00450C78" w:rsidRPr="00C755AC">
        <w:rPr>
          <w:rFonts w:eastAsia="DengXian" w:cs="Arial"/>
        </w:rPr>
        <w:t xml:space="preserve"> </w:t>
      </w:r>
    </w:p>
    <w:p w14:paraId="7979E61D" w14:textId="77777777" w:rsidR="00450C78" w:rsidRPr="00FA05E9" w:rsidRDefault="00450C78" w:rsidP="00450C78">
      <w:pPr>
        <w:rPr>
          <w:rFonts w:eastAsia="DengXian"/>
        </w:rPr>
      </w:pPr>
    </w:p>
    <w:p w14:paraId="547DE683" w14:textId="77777777" w:rsidR="00450C78" w:rsidRPr="00696571" w:rsidRDefault="00450C78" w:rsidP="00450C78">
      <w:r>
        <w:t>From the WF [1] we have:</w:t>
      </w:r>
    </w:p>
    <w:p w14:paraId="7D0112B7" w14:textId="77777777" w:rsidR="00450C78" w:rsidRPr="00696571" w:rsidRDefault="00450C78" w:rsidP="0011501A">
      <w:pPr>
        <w:pStyle w:val="ListParagraph"/>
        <w:numPr>
          <w:ilvl w:val="1"/>
          <w:numId w:val="57"/>
        </w:numPr>
        <w:overflowPunct w:val="0"/>
        <w:autoSpaceDE w:val="0"/>
        <w:autoSpaceDN w:val="0"/>
        <w:adjustRightInd w:val="0"/>
        <w:contextualSpacing w:val="0"/>
        <w:textAlignment w:val="baseline"/>
        <w:rPr>
          <w:sz w:val="20"/>
          <w:szCs w:val="20"/>
        </w:rPr>
      </w:pPr>
      <w:r w:rsidRPr="00696571">
        <w:rPr>
          <w:sz w:val="20"/>
          <w:szCs w:val="20"/>
          <w:highlight w:val="yellow"/>
        </w:rPr>
        <w:t>FFS:</w:t>
      </w:r>
    </w:p>
    <w:p w14:paraId="2D380299" w14:textId="77777777" w:rsidR="00450C78" w:rsidRPr="00696571" w:rsidRDefault="00450C78" w:rsidP="0011501A">
      <w:pPr>
        <w:pStyle w:val="ListParagraph"/>
        <w:numPr>
          <w:ilvl w:val="2"/>
          <w:numId w:val="57"/>
        </w:numPr>
        <w:spacing w:after="120"/>
        <w:contextualSpacing w:val="0"/>
        <w:rPr>
          <w:rFonts w:eastAsia="SimSun"/>
          <w:sz w:val="20"/>
          <w:szCs w:val="20"/>
        </w:rPr>
      </w:pPr>
      <w:r w:rsidRPr="00696571">
        <w:rPr>
          <w:rFonts w:eastAsia="SimSun"/>
          <w:sz w:val="20"/>
          <w:szCs w:val="20"/>
        </w:rPr>
        <w:t xml:space="preserve">Option 1 (OPPO, vivo, QC, ZTE, Nokia, Xiaomi, CATT, Samsung, HW, MTK, LGE): The maximum </w:t>
      </w:r>
      <w:proofErr w:type="gramStart"/>
      <w:r w:rsidRPr="00696571">
        <w:rPr>
          <w:rFonts w:eastAsia="SimSun"/>
          <w:sz w:val="20"/>
          <w:szCs w:val="20"/>
        </w:rPr>
        <w:t>receive</w:t>
      </w:r>
      <w:proofErr w:type="gramEnd"/>
      <w:r w:rsidRPr="00696571">
        <w:rPr>
          <w:rFonts w:eastAsia="SimSun"/>
          <w:sz w:val="20"/>
          <w:szCs w:val="20"/>
        </w:rPr>
        <w:t xml:space="preserve"> timing difference for collocated FDD PCell and SDL SCell CA via switching is 3us.</w:t>
      </w:r>
    </w:p>
    <w:p w14:paraId="58C874D5" w14:textId="77777777" w:rsidR="00450C78" w:rsidRPr="00696571" w:rsidRDefault="00450C78" w:rsidP="0011501A">
      <w:pPr>
        <w:pStyle w:val="ListParagraph"/>
        <w:numPr>
          <w:ilvl w:val="2"/>
          <w:numId w:val="57"/>
        </w:numPr>
        <w:spacing w:after="120"/>
        <w:contextualSpacing w:val="0"/>
        <w:rPr>
          <w:rFonts w:eastAsia="SimSun"/>
          <w:sz w:val="20"/>
          <w:szCs w:val="20"/>
        </w:rPr>
      </w:pPr>
      <w:r w:rsidRPr="00696571">
        <w:rPr>
          <w:rFonts w:eastAsia="SimSun"/>
          <w:sz w:val="20"/>
          <w:szCs w:val="20"/>
        </w:rPr>
        <w:t>Option 3 (Ericsson): MRTD = CP for in LB-LB CA with switching.</w:t>
      </w:r>
    </w:p>
    <w:p w14:paraId="1D36F3A3" w14:textId="77777777" w:rsidR="00450C78" w:rsidRDefault="00450C78" w:rsidP="00450C78">
      <w:r>
        <w:br/>
        <w:t xml:space="preserve">In the previous section we make an argument that </w:t>
      </w:r>
      <w:r w:rsidRPr="00C71B7F">
        <w:t>SCell without SSB operation can be considered after the SCell with SSB operation is supported</w:t>
      </w:r>
      <w:r>
        <w:t>.</w:t>
      </w:r>
    </w:p>
    <w:p w14:paraId="602D690A" w14:textId="77777777" w:rsidR="00450C78" w:rsidRPr="00FA05E9" w:rsidRDefault="00450C78" w:rsidP="00450C78">
      <w:pPr>
        <w:rPr>
          <w:rFonts w:eastAsia="SimSun"/>
        </w:rPr>
      </w:pPr>
      <w:r w:rsidRPr="00FA05E9">
        <w:rPr>
          <w:rFonts w:eastAsia="SimSun"/>
        </w:rPr>
        <w:t>We note</w:t>
      </w:r>
      <w:r>
        <w:rPr>
          <w:rFonts w:eastAsia="SimSun"/>
        </w:rPr>
        <w:t xml:space="preserve"> in [4]</w:t>
      </w:r>
      <w:r w:rsidRPr="00FA05E9">
        <w:rPr>
          <w:rFonts w:eastAsia="SimSun"/>
        </w:rPr>
        <w:t>, that i</w:t>
      </w:r>
      <w:r w:rsidRPr="00FA05E9">
        <w:rPr>
          <w:rFonts w:eastAsia="DengXian"/>
        </w:rPr>
        <w:t>n 3GPP rel-18 NES WI the following was added to TS 38.133, section 8.3.2. This means that 3GPP RAN4 has already standardized SSB less cases as part of NES rel-18 WI.</w:t>
      </w:r>
    </w:p>
    <w:tbl>
      <w:tblPr>
        <w:tblStyle w:val="TableGrid"/>
        <w:tblW w:w="0" w:type="auto"/>
        <w:tblLook w:val="04A0" w:firstRow="1" w:lastRow="0" w:firstColumn="1" w:lastColumn="0" w:noHBand="0" w:noVBand="1"/>
      </w:tblPr>
      <w:tblGrid>
        <w:gridCol w:w="9629"/>
      </w:tblGrid>
      <w:tr w:rsidR="00450C78" w:rsidRPr="00FA05E9" w14:paraId="420F63ED" w14:textId="77777777" w:rsidTr="006E0C5D">
        <w:tc>
          <w:tcPr>
            <w:tcW w:w="9629" w:type="dxa"/>
          </w:tcPr>
          <w:p w14:paraId="492380A5" w14:textId="77777777" w:rsidR="00450C78" w:rsidRPr="00FA05E9" w:rsidRDefault="00450C78" w:rsidP="006E0C5D">
            <w:pPr>
              <w:rPr>
                <w:rFonts w:eastAsia="DengXian"/>
              </w:rPr>
            </w:pPr>
            <w:r w:rsidRPr="00FA05E9">
              <w:rPr>
                <w:rFonts w:eastAsia="DengXian"/>
              </w:rPr>
              <w:t>…</w:t>
            </w:r>
          </w:p>
          <w:p w14:paraId="720B15E0" w14:textId="77777777" w:rsidR="00450C78" w:rsidRPr="00FA05E9" w:rsidRDefault="00450C78" w:rsidP="006E0C5D">
            <w:pPr>
              <w:pStyle w:val="B2"/>
              <w:ind w:left="0" w:firstLine="0"/>
              <w:rPr>
                <w:szCs w:val="22"/>
              </w:rPr>
            </w:pPr>
            <w:r w:rsidRPr="00FA05E9">
              <w:t xml:space="preserve">For a UE supporting </w:t>
            </w:r>
            <w:r w:rsidRPr="00FA05E9">
              <w:rPr>
                <w:i/>
                <w:iCs/>
              </w:rPr>
              <w:t xml:space="preserve">scellWithoutSSB-InterBandCA-r18 </w:t>
            </w:r>
            <w:r w:rsidRPr="00FA05E9">
              <w:t>if the SCell being activated belongs to FR1 and if the UE is not provided with SSB ....... and if there is one collocated active reference serving cell on different FR1 band, when the following conditions are fulfilled,</w:t>
            </w:r>
          </w:p>
          <w:p w14:paraId="2E532DB5" w14:textId="77777777" w:rsidR="00450C78" w:rsidRPr="00FA05E9" w:rsidRDefault="00450C78" w:rsidP="006E0C5D">
            <w:pPr>
              <w:pStyle w:val="B3"/>
              <w:ind w:left="284"/>
            </w:pPr>
            <w:r w:rsidRPr="00FA05E9">
              <w:t>-</w:t>
            </w:r>
            <w:r w:rsidRPr="00FA05E9">
              <w:tab/>
              <w:t xml:space="preserve">The RTD between the target SCell and the collocated reference serving cell is within CP where CP is corresponding to the SCS of SSB-less SCell, </w:t>
            </w:r>
          </w:p>
          <w:p w14:paraId="480D51FE" w14:textId="77777777" w:rsidR="00450C78" w:rsidRPr="00FA05E9" w:rsidRDefault="00450C78" w:rsidP="006E0C5D">
            <w:pPr>
              <w:pStyle w:val="B3"/>
              <w:ind w:left="284"/>
            </w:pPr>
            <w:r w:rsidRPr="00FA05E9">
              <w:rPr>
                <w:rFonts w:eastAsia="DengXian"/>
              </w:rPr>
              <w:t>…</w:t>
            </w:r>
          </w:p>
        </w:tc>
      </w:tr>
    </w:tbl>
    <w:p w14:paraId="63794F17" w14:textId="77777777" w:rsidR="00450C78" w:rsidRPr="00230E0A" w:rsidRDefault="00450C78" w:rsidP="00450C78">
      <w:pPr>
        <w:rPr>
          <w:rFonts w:eastAsia="DengXian"/>
        </w:rPr>
      </w:pPr>
    </w:p>
    <w:p w14:paraId="3FDC16F2" w14:textId="77777777" w:rsidR="00450C78" w:rsidRPr="000447D5" w:rsidRDefault="00450C78" w:rsidP="00450C78">
      <w:pPr>
        <w:ind w:left="1418" w:hanging="1418"/>
        <w:rPr>
          <w:rFonts w:eastAsia="DengXian"/>
          <w:b/>
          <w:bCs/>
        </w:rPr>
      </w:pPr>
      <w:r w:rsidRPr="000447D5">
        <w:rPr>
          <w:rFonts w:eastAsia="DengXian"/>
          <w:b/>
          <w:bCs/>
        </w:rPr>
        <w:t>Observation 1:</w:t>
      </w:r>
      <w:r>
        <w:rPr>
          <w:rFonts w:eastAsia="DengXian"/>
          <w:b/>
          <w:bCs/>
        </w:rPr>
        <w:t xml:space="preserve"> </w:t>
      </w:r>
      <w:r>
        <w:rPr>
          <w:rFonts w:eastAsia="DengXian"/>
          <w:b/>
          <w:bCs/>
        </w:rPr>
        <w:tab/>
      </w:r>
      <w:r w:rsidRPr="000447D5">
        <w:rPr>
          <w:rFonts w:eastAsia="DengXian"/>
          <w:b/>
          <w:bCs/>
        </w:rPr>
        <w:t>3GPP RAN4 has already standardized SSB less cases as part of NES rel-18 WI, with MRTD = CP.</w:t>
      </w:r>
    </w:p>
    <w:p w14:paraId="796929D6" w14:textId="77777777" w:rsidR="00450C78" w:rsidRDefault="00450C78" w:rsidP="00450C78">
      <w:pPr>
        <w:rPr>
          <w:rFonts w:eastAsia="DengXian"/>
        </w:rPr>
      </w:pPr>
      <w:r w:rsidRPr="00FA05E9">
        <w:rPr>
          <w:rFonts w:eastAsia="DengXian"/>
        </w:rPr>
        <w:t xml:space="preserve">We can re-use the system development in rel-18 NES since the use case </w:t>
      </w:r>
      <w:bookmarkStart w:id="4" w:name="_Hlk193719091"/>
      <w:r w:rsidRPr="00FA05E9">
        <w:rPr>
          <w:rFonts w:eastAsia="DengXian"/>
        </w:rPr>
        <w:t xml:space="preserve">in LB-LB CA with switching </w:t>
      </w:r>
      <w:bookmarkEnd w:id="4"/>
      <w:r w:rsidRPr="00FA05E9">
        <w:rPr>
          <w:rFonts w:eastAsia="DengXian"/>
        </w:rPr>
        <w:t>in rel-19 when there is no SSB on SDL-carrier is similar to the case we already standardized in RRM TS 38.133 for rel-18 NES inter-band CA without SSB on SCell.</w:t>
      </w:r>
    </w:p>
    <w:p w14:paraId="5276F479" w14:textId="77777777" w:rsidR="00450C78" w:rsidRPr="00DE3A68" w:rsidRDefault="00450C78" w:rsidP="00450C78">
      <w:pPr>
        <w:rPr>
          <w:rFonts w:eastAsia="DengXian"/>
        </w:rPr>
      </w:pPr>
    </w:p>
    <w:p w14:paraId="388D9801" w14:textId="0A59C599" w:rsidR="00450C78" w:rsidRPr="00535FB3" w:rsidRDefault="00450C78" w:rsidP="00535FB3">
      <w:pPr>
        <w:pStyle w:val="ListParagraph"/>
        <w:numPr>
          <w:ilvl w:val="0"/>
          <w:numId w:val="54"/>
        </w:numPr>
        <w:spacing w:after="120"/>
        <w:jc w:val="both"/>
        <w:rPr>
          <w:rFonts w:eastAsia="DengXian"/>
        </w:rPr>
      </w:pPr>
      <w:r w:rsidRPr="00535FB3">
        <w:rPr>
          <w:rFonts w:eastAsia="DengXian"/>
        </w:rPr>
        <w:t>If the SSB less SCell is considered to be in scope, use NES rel-18 WI as baseline for specifying LB-LB CA between collocated FDD-carrier and SSB-less SDL-carrier via switching in rel-19.</w:t>
      </w:r>
    </w:p>
    <w:p w14:paraId="2B0D343C" w14:textId="77777777" w:rsidR="00450C78" w:rsidRPr="0027034C" w:rsidRDefault="00450C78" w:rsidP="00450C78">
      <w:pPr>
        <w:ind w:left="993" w:hanging="993"/>
        <w:rPr>
          <w:rFonts w:eastAsia="DengXian"/>
          <w:b/>
          <w:bCs/>
        </w:rPr>
      </w:pPr>
    </w:p>
    <w:p w14:paraId="04D45483" w14:textId="04CF09CC" w:rsidR="00450C78" w:rsidRPr="00FA05E9" w:rsidRDefault="00450C78" w:rsidP="00535FB3">
      <w:pPr>
        <w:pStyle w:val="ListParagraph"/>
        <w:numPr>
          <w:ilvl w:val="0"/>
          <w:numId w:val="54"/>
        </w:numPr>
        <w:spacing w:after="120"/>
        <w:jc w:val="both"/>
        <w:rPr>
          <w:rFonts w:eastAsia="DengXian"/>
        </w:rPr>
      </w:pPr>
      <w:r w:rsidRPr="00535FB3">
        <w:rPr>
          <w:rFonts w:eastAsia="DengXian"/>
        </w:rPr>
        <w:t>Since we propose NES rel-18 WI as baseline for specifying LB-LB CA between collocated FDD-carrier and SSB-less SDL-carrier via switching in rel-19, we inherit MRTD = CP from NES rel-18, but option 1 MRTD = 3 µs works as well.</w:t>
      </w:r>
    </w:p>
    <w:p w14:paraId="000713CE" w14:textId="7F268D7C" w:rsidR="00E4655F" w:rsidRPr="00FA05E9" w:rsidRDefault="00E4655F" w:rsidP="00E4655F">
      <w:pPr>
        <w:pStyle w:val="Heading2"/>
        <w:rPr>
          <w:rFonts w:ascii="Times New Roman" w:eastAsia="DengXian" w:hAnsi="Times New Roman"/>
        </w:rPr>
      </w:pPr>
      <w:r w:rsidRPr="00FA05E9">
        <w:rPr>
          <w:rFonts w:ascii="Times New Roman" w:eastAsia="DengXian" w:hAnsi="Times New Roman"/>
        </w:rPr>
        <w:t xml:space="preserve">RRM requirements </w:t>
      </w:r>
      <w:r w:rsidR="00B777C2" w:rsidRPr="00FA05E9">
        <w:rPr>
          <w:rFonts w:ascii="Times New Roman" w:eastAsia="DengXian" w:hAnsi="Times New Roman"/>
        </w:rPr>
        <w:t xml:space="preserve">impact </w:t>
      </w:r>
      <w:r w:rsidRPr="00FA05E9">
        <w:rPr>
          <w:rFonts w:ascii="Times New Roman" w:eastAsia="DengXian" w:hAnsi="Times New Roman"/>
        </w:rPr>
        <w:t xml:space="preserve">for </w:t>
      </w:r>
      <w:r w:rsidR="008A411B" w:rsidRPr="00FA05E9">
        <w:rPr>
          <w:rFonts w:ascii="Times New Roman" w:eastAsia="DengXian" w:hAnsi="Times New Roman"/>
        </w:rPr>
        <w:t>SDL SCell</w:t>
      </w:r>
    </w:p>
    <w:p w14:paraId="7A495BB8" w14:textId="1DF25F0E" w:rsidR="003B000A" w:rsidRDefault="00597B9C" w:rsidP="00F67557">
      <w:pPr>
        <w:pStyle w:val="Heading3"/>
        <w:ind w:left="720"/>
        <w:rPr>
          <w:rFonts w:ascii="Times New Roman" w:eastAsia="DengXian" w:hAnsi="Times New Roman"/>
        </w:rPr>
      </w:pPr>
      <w:r w:rsidRPr="00FA05E9">
        <w:rPr>
          <w:rFonts w:ascii="Times New Roman" w:eastAsia="DengXian" w:hAnsi="Times New Roman"/>
        </w:rPr>
        <w:t xml:space="preserve">When the SCell is </w:t>
      </w:r>
      <w:r w:rsidR="00BF453F" w:rsidRPr="00FA05E9">
        <w:rPr>
          <w:rFonts w:ascii="Times New Roman" w:eastAsia="DengXian" w:hAnsi="Times New Roman"/>
        </w:rPr>
        <w:t>de</w:t>
      </w:r>
      <w:r w:rsidRPr="00FA05E9">
        <w:rPr>
          <w:rFonts w:ascii="Times New Roman" w:eastAsia="DengXian" w:hAnsi="Times New Roman"/>
        </w:rPr>
        <w:t>activated</w:t>
      </w:r>
    </w:p>
    <w:p w14:paraId="025F68F9" w14:textId="77777777" w:rsidR="00DC17A8" w:rsidRDefault="00DC17A8" w:rsidP="00DC17A8">
      <w:pPr>
        <w:rPr>
          <w:rFonts w:eastAsia="DengXian"/>
        </w:rPr>
      </w:pPr>
    </w:p>
    <w:p w14:paraId="4C0012B3" w14:textId="16DF2366" w:rsidR="00DC17A8" w:rsidRPr="00DC17A8" w:rsidRDefault="007F549C" w:rsidP="00DC17A8">
      <w:pPr>
        <w:rPr>
          <w:rFonts w:eastAsia="DengXian"/>
        </w:rPr>
      </w:pPr>
      <w:r w:rsidRPr="007F549C">
        <w:rPr>
          <w:rFonts w:eastAsia="DengXian"/>
        </w:rPr>
        <w:t>In the last meeting, the following agreement was reached</w:t>
      </w:r>
      <w:r>
        <w:rPr>
          <w:rFonts w:eastAsia="DengXian"/>
        </w:rPr>
        <w:t>.</w:t>
      </w:r>
    </w:p>
    <w:p w14:paraId="77E385D7" w14:textId="77777777" w:rsidR="00BF453F" w:rsidRDefault="00BF453F" w:rsidP="00BF453F">
      <w:pPr>
        <w:rPr>
          <w:rFonts w:eastAsia="DengXian"/>
        </w:rPr>
      </w:pPr>
    </w:p>
    <w:p w14:paraId="6BCB0A87" w14:textId="77777777" w:rsidR="00DB14F2" w:rsidRPr="00DB14F2" w:rsidRDefault="00DB14F2" w:rsidP="0011501A">
      <w:pPr>
        <w:numPr>
          <w:ilvl w:val="0"/>
          <w:numId w:val="60"/>
        </w:numPr>
        <w:rPr>
          <w:rFonts w:eastAsia="DengXian"/>
          <w:bCs/>
          <w:lang w:val="en-GB"/>
        </w:rPr>
      </w:pPr>
      <w:r w:rsidRPr="00DB14F2">
        <w:rPr>
          <w:rFonts w:eastAsia="DengXian"/>
          <w:bCs/>
          <w:lang w:val="en-GB"/>
        </w:rPr>
        <w:t>For the SCell which is deactivated,</w:t>
      </w:r>
    </w:p>
    <w:p w14:paraId="675FCC29" w14:textId="77777777" w:rsidR="00DB14F2" w:rsidRPr="00DB14F2" w:rsidRDefault="00DB14F2" w:rsidP="0011501A">
      <w:pPr>
        <w:numPr>
          <w:ilvl w:val="1"/>
          <w:numId w:val="60"/>
        </w:numPr>
        <w:rPr>
          <w:rFonts w:eastAsia="DengXian"/>
          <w:bCs/>
          <w:lang w:val="en-GB"/>
        </w:rPr>
      </w:pPr>
      <w:r w:rsidRPr="00DB14F2">
        <w:rPr>
          <w:rFonts w:eastAsia="DengXian"/>
          <w:bCs/>
          <w:lang w:val="en-GB"/>
        </w:rPr>
        <w:t>The switching pattern for SDL SCell is not applied.</w:t>
      </w:r>
    </w:p>
    <w:p w14:paraId="6128291E" w14:textId="77777777" w:rsidR="00DB14F2" w:rsidRPr="00DB14F2" w:rsidRDefault="00DB14F2" w:rsidP="0011501A">
      <w:pPr>
        <w:numPr>
          <w:ilvl w:val="1"/>
          <w:numId w:val="60"/>
        </w:numPr>
        <w:rPr>
          <w:rFonts w:eastAsia="DengXian"/>
          <w:bCs/>
          <w:lang w:val="en-GB"/>
        </w:rPr>
      </w:pPr>
      <w:r w:rsidRPr="00DB14F2">
        <w:rPr>
          <w:rFonts w:eastAsia="DengXian"/>
          <w:bCs/>
          <w:lang w:val="en-GB"/>
        </w:rPr>
        <w:t xml:space="preserve">If the deactivated SDL SCell measurement requirement is needed, FFS whether UE follows legacy deactivated SCell measurement requirements to perform deactivated SDL SCell measurement or follow a </w:t>
      </w:r>
      <w:proofErr w:type="gramStart"/>
      <w:r w:rsidRPr="00DB14F2">
        <w:rPr>
          <w:rFonts w:eastAsia="DengXian"/>
          <w:bCs/>
          <w:lang w:val="en-GB"/>
        </w:rPr>
        <w:t>new measurement requirements</w:t>
      </w:r>
      <w:proofErr w:type="gramEnd"/>
      <w:r w:rsidRPr="00DB14F2">
        <w:rPr>
          <w:rFonts w:eastAsia="DengXian"/>
          <w:bCs/>
          <w:lang w:val="en-GB"/>
        </w:rPr>
        <w:t xml:space="preserve"> for deactivated SDL SCell measurement.</w:t>
      </w:r>
    </w:p>
    <w:p w14:paraId="083ABDD4" w14:textId="2B864F81" w:rsidR="00ED7E0C" w:rsidRDefault="00ED7E0C" w:rsidP="00BA0F34">
      <w:pPr>
        <w:spacing w:after="120"/>
        <w:jc w:val="both"/>
        <w:rPr>
          <w:rFonts w:eastAsia="DengXian"/>
          <w:szCs w:val="22"/>
        </w:rPr>
      </w:pPr>
    </w:p>
    <w:p w14:paraId="5770D502" w14:textId="2FE96853" w:rsidR="00BA0F34" w:rsidRPr="007F549C" w:rsidRDefault="00BA0F34" w:rsidP="00BA0F34">
      <w:pPr>
        <w:spacing w:after="120"/>
        <w:jc w:val="both"/>
        <w:rPr>
          <w:rFonts w:eastAsia="DengXian"/>
          <w:b/>
          <w:bCs/>
          <w:szCs w:val="22"/>
        </w:rPr>
      </w:pPr>
      <w:r w:rsidRPr="007F549C">
        <w:rPr>
          <w:rFonts w:eastAsia="DengXian"/>
          <w:b/>
          <w:bCs/>
          <w:szCs w:val="22"/>
        </w:rPr>
        <w:t>Whether the deactivated SCell measurement is needed:</w:t>
      </w:r>
    </w:p>
    <w:p w14:paraId="69D1717A" w14:textId="5EF8C64B" w:rsidR="00962E36" w:rsidRPr="00962E36" w:rsidRDefault="00962E36" w:rsidP="00962E36">
      <w:pPr>
        <w:spacing w:after="120"/>
        <w:jc w:val="both"/>
        <w:rPr>
          <w:rFonts w:eastAsia="DengXian"/>
          <w:szCs w:val="22"/>
        </w:rPr>
      </w:pPr>
      <w:r w:rsidRPr="00962E36">
        <w:rPr>
          <w:rFonts w:eastAsia="DengXian"/>
          <w:szCs w:val="22"/>
        </w:rPr>
        <w:t>In the last meeting, a proposal was discussed to potentially skip L3 measurements for deactivated SCells. This proposal is based on the fact that PCell and SCell are collocated, share the same TAG, and operate in low-frequency bands.</w:t>
      </w:r>
    </w:p>
    <w:p w14:paraId="22FB56B9" w14:textId="592BFAA1" w:rsidR="00962E36" w:rsidRPr="00962E36" w:rsidRDefault="00962E36" w:rsidP="00962E36">
      <w:pPr>
        <w:spacing w:after="120"/>
        <w:jc w:val="both"/>
        <w:rPr>
          <w:rFonts w:eastAsia="DengXian"/>
          <w:szCs w:val="22"/>
        </w:rPr>
      </w:pPr>
      <w:r w:rsidRPr="00962E36">
        <w:rPr>
          <w:rFonts w:eastAsia="DengXian"/>
          <w:szCs w:val="22"/>
        </w:rPr>
        <w:t xml:space="preserve">To assess the feasibility of this proposal, </w:t>
      </w:r>
      <w:r>
        <w:rPr>
          <w:rFonts w:eastAsia="DengXian"/>
          <w:szCs w:val="22"/>
        </w:rPr>
        <w:t xml:space="preserve">we did a short </w:t>
      </w:r>
      <w:r w:rsidRPr="00962E36">
        <w:rPr>
          <w:rFonts w:eastAsia="DengXian"/>
          <w:szCs w:val="22"/>
        </w:rPr>
        <w:t xml:space="preserve">simulation to </w:t>
      </w:r>
      <w:r w:rsidR="00FD11AA" w:rsidRPr="00962E36">
        <w:rPr>
          <w:rFonts w:eastAsia="DengXian"/>
          <w:szCs w:val="22"/>
        </w:rPr>
        <w:t>analyse</w:t>
      </w:r>
      <w:r w:rsidRPr="00962E36">
        <w:rPr>
          <w:rFonts w:eastAsia="DengXian"/>
          <w:szCs w:val="22"/>
        </w:rPr>
        <w:t xml:space="preserve"> the L3-RSRP difference between the PCell and SCell. </w:t>
      </w:r>
      <w:r w:rsidR="00FD11AA">
        <w:rPr>
          <w:rFonts w:eastAsia="DengXian"/>
          <w:szCs w:val="22"/>
        </w:rPr>
        <w:t xml:space="preserve">We make following </w:t>
      </w:r>
      <w:r w:rsidRPr="00962E36">
        <w:rPr>
          <w:rFonts w:eastAsia="DengXian"/>
          <w:szCs w:val="22"/>
        </w:rPr>
        <w:t>observations from these simulations:</w:t>
      </w:r>
    </w:p>
    <w:p w14:paraId="1F3AC549" w14:textId="77777777" w:rsidR="00962E36" w:rsidRPr="00962E36" w:rsidRDefault="00962E36" w:rsidP="0011501A">
      <w:pPr>
        <w:numPr>
          <w:ilvl w:val="0"/>
          <w:numId w:val="61"/>
        </w:numPr>
        <w:tabs>
          <w:tab w:val="clear" w:pos="360"/>
          <w:tab w:val="num" w:pos="720"/>
        </w:tabs>
        <w:spacing w:after="120"/>
        <w:jc w:val="both"/>
        <w:rPr>
          <w:rFonts w:eastAsia="DengXian"/>
          <w:szCs w:val="22"/>
        </w:rPr>
      </w:pPr>
      <w:r w:rsidRPr="00962E36">
        <w:rPr>
          <w:rFonts w:eastAsia="DengXian"/>
          <w:b/>
          <w:bCs/>
          <w:szCs w:val="22"/>
        </w:rPr>
        <w:t>Pedestrian UEs:</w:t>
      </w:r>
      <w:r w:rsidRPr="00962E36">
        <w:rPr>
          <w:rFonts w:eastAsia="DengXian"/>
          <w:szCs w:val="22"/>
        </w:rPr>
        <w:t> The L3-RSRP difference between PCell and SCell is generally &lt; 6 dB for low-mobility UEs.</w:t>
      </w:r>
    </w:p>
    <w:p w14:paraId="2CAF3F56" w14:textId="77777777" w:rsidR="00962E36" w:rsidRPr="00962E36" w:rsidRDefault="00962E36" w:rsidP="0011501A">
      <w:pPr>
        <w:numPr>
          <w:ilvl w:val="0"/>
          <w:numId w:val="61"/>
        </w:numPr>
        <w:tabs>
          <w:tab w:val="clear" w:pos="360"/>
          <w:tab w:val="num" w:pos="720"/>
        </w:tabs>
        <w:spacing w:after="120"/>
        <w:jc w:val="both"/>
        <w:rPr>
          <w:rFonts w:eastAsia="DengXian"/>
          <w:szCs w:val="22"/>
        </w:rPr>
      </w:pPr>
      <w:r w:rsidRPr="00962E36">
        <w:rPr>
          <w:rFonts w:eastAsia="DengXian"/>
          <w:b/>
          <w:bCs/>
          <w:szCs w:val="22"/>
        </w:rPr>
        <w:t>Limitations:</w:t>
      </w:r>
      <w:r w:rsidRPr="00962E36">
        <w:rPr>
          <w:rFonts w:eastAsia="DengXian"/>
          <w:szCs w:val="22"/>
        </w:rPr>
        <w:t> Results are specific to pedestrian UEs and do not account for mobile UEs.</w:t>
      </w:r>
    </w:p>
    <w:p w14:paraId="5A1D9A76" w14:textId="77777777" w:rsidR="00962E36" w:rsidRPr="00962E36" w:rsidRDefault="00962E36" w:rsidP="0011501A">
      <w:pPr>
        <w:numPr>
          <w:ilvl w:val="0"/>
          <w:numId w:val="61"/>
        </w:numPr>
        <w:tabs>
          <w:tab w:val="clear" w:pos="360"/>
          <w:tab w:val="num" w:pos="720"/>
        </w:tabs>
        <w:spacing w:after="120"/>
        <w:jc w:val="both"/>
        <w:rPr>
          <w:rFonts w:eastAsia="DengXian"/>
          <w:szCs w:val="22"/>
        </w:rPr>
      </w:pPr>
      <w:r w:rsidRPr="00962E36">
        <w:rPr>
          <w:rFonts w:eastAsia="DengXian"/>
          <w:b/>
          <w:bCs/>
          <w:szCs w:val="22"/>
        </w:rPr>
        <w:t>Variability:</w:t>
      </w:r>
      <w:r w:rsidRPr="00962E36">
        <w:rPr>
          <w:rFonts w:eastAsia="DengXian"/>
          <w:szCs w:val="22"/>
        </w:rPr>
        <w:t> ~10% of UEs showed an L3-RSRP difference &gt; 6 dB, with some differences reaching up to 18 dB.</w:t>
      </w:r>
    </w:p>
    <w:p w14:paraId="39A82CF3" w14:textId="715876C6" w:rsidR="00BA0F34" w:rsidRPr="00962E36" w:rsidRDefault="00BA0F34" w:rsidP="00BA0F34">
      <w:pPr>
        <w:spacing w:after="120"/>
        <w:jc w:val="both"/>
        <w:rPr>
          <w:rFonts w:eastAsia="DengXian"/>
          <w:szCs w:val="22"/>
        </w:rPr>
      </w:pPr>
    </w:p>
    <w:p w14:paraId="7CBAE726" w14:textId="01445D19" w:rsidR="00247431" w:rsidRPr="00BA0F34" w:rsidRDefault="00C351BA" w:rsidP="00BA0F34">
      <w:pPr>
        <w:spacing w:after="120"/>
        <w:jc w:val="both"/>
        <w:rPr>
          <w:rFonts w:eastAsia="DengXian"/>
          <w:szCs w:val="22"/>
        </w:rPr>
      </w:pPr>
      <w:r>
        <w:rPr>
          <w:rFonts w:eastAsia="DengXian"/>
          <w:noProof/>
          <w:szCs w:val="22"/>
        </w:rPr>
        <w:drawing>
          <wp:inline distT="0" distB="0" distL="0" distR="0" wp14:anchorId="36B43377" wp14:editId="3E1B3A21">
            <wp:extent cx="6120765" cy="2719070"/>
            <wp:effectExtent l="0" t="0" r="0" b="5080"/>
            <wp:docPr id="620087042" name="Picture 1"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087042" name="Picture 1" descr="A graph of a function&#10;&#10;AI-generated content may be incorrect."/>
                    <pic:cNvPicPr/>
                  </pic:nvPicPr>
                  <pic:blipFill>
                    <a:blip r:embed="rId11"/>
                    <a:stretch>
                      <a:fillRect/>
                    </a:stretch>
                  </pic:blipFill>
                  <pic:spPr>
                    <a:xfrm>
                      <a:off x="0" y="0"/>
                      <a:ext cx="6120765" cy="2719070"/>
                    </a:xfrm>
                    <a:prstGeom prst="rect">
                      <a:avLst/>
                    </a:prstGeom>
                  </pic:spPr>
                </pic:pic>
              </a:graphicData>
            </a:graphic>
          </wp:inline>
        </w:drawing>
      </w:r>
    </w:p>
    <w:p w14:paraId="3BFFC03E" w14:textId="7E11D191" w:rsidR="003716F2" w:rsidRPr="003716F2" w:rsidRDefault="003716F2" w:rsidP="003716F2">
      <w:pPr>
        <w:rPr>
          <w:rFonts w:eastAsia="DengXian"/>
          <w:szCs w:val="22"/>
        </w:rPr>
      </w:pPr>
      <w:r w:rsidRPr="003716F2">
        <w:rPr>
          <w:rFonts w:eastAsia="DengXian"/>
          <w:szCs w:val="22"/>
        </w:rPr>
        <w:t>Based on the simulation results</w:t>
      </w:r>
      <w:r w:rsidR="00CF4F9D">
        <w:rPr>
          <w:rFonts w:eastAsia="DengXian"/>
          <w:szCs w:val="22"/>
        </w:rPr>
        <w:t xml:space="preserve"> observations</w:t>
      </w:r>
      <w:r w:rsidRPr="003716F2">
        <w:rPr>
          <w:rFonts w:eastAsia="DengXian"/>
          <w:szCs w:val="22"/>
        </w:rPr>
        <w:t>, we propose the following:</w:t>
      </w:r>
    </w:p>
    <w:p w14:paraId="5D7EE5DC" w14:textId="77777777" w:rsidR="003716F2" w:rsidRPr="003716F2" w:rsidRDefault="003716F2" w:rsidP="003716F2">
      <w:pPr>
        <w:rPr>
          <w:rFonts w:eastAsia="DengXian"/>
          <w:szCs w:val="22"/>
        </w:rPr>
      </w:pPr>
    </w:p>
    <w:p w14:paraId="67DEC366" w14:textId="69CF1797" w:rsidR="00FD11AA" w:rsidRDefault="003716F2" w:rsidP="003716F2">
      <w:pPr>
        <w:rPr>
          <w:rFonts w:eastAsia="DengXian"/>
          <w:szCs w:val="22"/>
        </w:rPr>
      </w:pPr>
      <w:r w:rsidRPr="00CF4F9D">
        <w:rPr>
          <w:rFonts w:eastAsia="DengXian"/>
          <w:b/>
          <w:bCs/>
          <w:szCs w:val="22"/>
        </w:rPr>
        <w:t>Conditional Skipping</w:t>
      </w:r>
      <w:r w:rsidR="007C3BF1">
        <w:rPr>
          <w:rFonts w:eastAsia="DengXian"/>
          <w:b/>
          <w:bCs/>
          <w:szCs w:val="22"/>
        </w:rPr>
        <w:t xml:space="preserve">: </w:t>
      </w:r>
      <w:r w:rsidR="007C3BF1" w:rsidRPr="007C3BF1">
        <w:rPr>
          <w:rFonts w:eastAsia="DengXian"/>
          <w:szCs w:val="22"/>
        </w:rPr>
        <w:t>RAN4 to</w:t>
      </w:r>
      <w:r w:rsidR="007C3BF1">
        <w:rPr>
          <w:rFonts w:eastAsia="DengXian"/>
          <w:b/>
          <w:bCs/>
          <w:szCs w:val="22"/>
        </w:rPr>
        <w:t xml:space="preserve"> </w:t>
      </w:r>
      <w:r w:rsidR="007C3BF1">
        <w:rPr>
          <w:rFonts w:eastAsia="DengXian"/>
          <w:szCs w:val="22"/>
        </w:rPr>
        <w:t>s</w:t>
      </w:r>
      <w:r w:rsidR="007C3BF1" w:rsidRPr="007C3BF1">
        <w:rPr>
          <w:rFonts w:eastAsia="DengXian"/>
          <w:szCs w:val="22"/>
        </w:rPr>
        <w:t>pecify</w:t>
      </w:r>
      <w:r w:rsidR="007C3BF1">
        <w:rPr>
          <w:rFonts w:eastAsia="DengXian"/>
          <w:b/>
          <w:bCs/>
          <w:szCs w:val="22"/>
        </w:rPr>
        <w:t xml:space="preserve"> </w:t>
      </w:r>
      <w:r w:rsidRPr="003716F2">
        <w:rPr>
          <w:rFonts w:eastAsia="DengXian"/>
          <w:szCs w:val="22"/>
        </w:rPr>
        <w:t>conditions under which L3-RSRP measurement for deactivated SCells can be skipped, focusing on scenarios with pedestrian UEs in collocated PCell/SCell configurations in low-frequency bands.</w:t>
      </w:r>
    </w:p>
    <w:p w14:paraId="1BC4448F" w14:textId="77777777" w:rsidR="003716F2" w:rsidRDefault="003716F2" w:rsidP="003716F2">
      <w:pPr>
        <w:rPr>
          <w:rFonts w:eastAsia="DengXian"/>
          <w:szCs w:val="22"/>
        </w:rPr>
      </w:pPr>
    </w:p>
    <w:p w14:paraId="7903CDC1" w14:textId="46E92F62" w:rsidR="003716F2" w:rsidRPr="003716F2" w:rsidRDefault="003716F2" w:rsidP="00972732">
      <w:pPr>
        <w:pStyle w:val="ListParagraph"/>
        <w:numPr>
          <w:ilvl w:val="0"/>
          <w:numId w:val="54"/>
        </w:numPr>
        <w:spacing w:after="120"/>
        <w:jc w:val="both"/>
        <w:rPr>
          <w:rFonts w:eastAsia="DengXian"/>
          <w:szCs w:val="22"/>
        </w:rPr>
      </w:pPr>
      <w:r>
        <w:rPr>
          <w:rFonts w:eastAsia="DengXian"/>
          <w:szCs w:val="22"/>
        </w:rPr>
        <w:t xml:space="preserve">RAN4 </w:t>
      </w:r>
      <w:r w:rsidR="00972732">
        <w:rPr>
          <w:rFonts w:eastAsia="DengXian"/>
          <w:szCs w:val="22"/>
        </w:rPr>
        <w:t>to</w:t>
      </w:r>
      <w:r w:rsidR="00522450">
        <w:rPr>
          <w:rFonts w:eastAsia="DengXian"/>
          <w:szCs w:val="22"/>
        </w:rPr>
        <w:t xml:space="preserve"> consider skipping </w:t>
      </w:r>
      <w:r w:rsidR="00B07C50">
        <w:rPr>
          <w:rFonts w:eastAsia="DengXian"/>
          <w:szCs w:val="22"/>
        </w:rPr>
        <w:t xml:space="preserve">deactivated SCell </w:t>
      </w:r>
      <w:r w:rsidR="00522450">
        <w:rPr>
          <w:rFonts w:eastAsia="DengXian"/>
          <w:szCs w:val="22"/>
        </w:rPr>
        <w:t xml:space="preserve">L3-RSRP </w:t>
      </w:r>
      <w:r w:rsidR="00F97E66">
        <w:rPr>
          <w:rFonts w:eastAsia="DengXian"/>
          <w:szCs w:val="22"/>
        </w:rPr>
        <w:t>for the low mobility</w:t>
      </w:r>
      <w:r w:rsidR="00522450" w:rsidRPr="003716F2">
        <w:rPr>
          <w:rFonts w:eastAsia="DengXian"/>
          <w:szCs w:val="22"/>
        </w:rPr>
        <w:t xml:space="preserve"> UEs in collocated PCell/SCell configurations in low-frequency bands</w:t>
      </w:r>
      <w:r w:rsidR="00972732">
        <w:rPr>
          <w:rFonts w:eastAsia="DengXian"/>
          <w:szCs w:val="22"/>
        </w:rPr>
        <w:t>.</w:t>
      </w:r>
    </w:p>
    <w:p w14:paraId="23B607D4" w14:textId="77777777" w:rsidR="00FD11AA" w:rsidRDefault="00FD11AA" w:rsidP="00D3629F">
      <w:pPr>
        <w:rPr>
          <w:rFonts w:eastAsia="DengXian"/>
          <w:szCs w:val="22"/>
        </w:rPr>
      </w:pPr>
    </w:p>
    <w:p w14:paraId="143B52E9" w14:textId="20558E99" w:rsidR="00764551" w:rsidRDefault="00764551" w:rsidP="00D3629F">
      <w:pPr>
        <w:rPr>
          <w:rFonts w:eastAsia="DengXian"/>
          <w:szCs w:val="22"/>
        </w:rPr>
      </w:pPr>
      <w:r>
        <w:rPr>
          <w:rFonts w:eastAsia="DengXian"/>
          <w:szCs w:val="22"/>
        </w:rPr>
        <w:t>For other cases we suggest following approach:</w:t>
      </w:r>
    </w:p>
    <w:p w14:paraId="43CB9F60" w14:textId="77777777" w:rsidR="00764551" w:rsidRPr="00764551" w:rsidRDefault="00764551" w:rsidP="00D3629F">
      <w:pPr>
        <w:rPr>
          <w:rFonts w:eastAsia="DengXian"/>
          <w:szCs w:val="22"/>
        </w:rPr>
      </w:pPr>
    </w:p>
    <w:p w14:paraId="52DC7D00" w14:textId="6060425D" w:rsidR="00D3629F" w:rsidRPr="00FA05E9" w:rsidRDefault="003E170F" w:rsidP="00D3629F">
      <w:pPr>
        <w:rPr>
          <w:rFonts w:eastAsia="DengXian"/>
          <w:szCs w:val="22"/>
        </w:rPr>
      </w:pPr>
      <w:r w:rsidRPr="00FA05E9">
        <w:rPr>
          <w:rFonts w:eastAsia="DengXian"/>
          <w:szCs w:val="22"/>
        </w:rPr>
        <w:t xml:space="preserve">In the existing specification as well, as pointed by other companies </w:t>
      </w:r>
      <w:r w:rsidR="007244FC" w:rsidRPr="00FA05E9">
        <w:rPr>
          <w:rFonts w:eastAsia="DengXian"/>
          <w:szCs w:val="22"/>
        </w:rPr>
        <w:t xml:space="preserve">in last meeting, the </w:t>
      </w:r>
      <w:r w:rsidR="00FD0D2F" w:rsidRPr="00FA05E9">
        <w:rPr>
          <w:rFonts w:eastAsia="DengXian"/>
          <w:szCs w:val="22"/>
        </w:rPr>
        <w:t>interruption</w:t>
      </w:r>
      <w:r w:rsidR="007244FC" w:rsidRPr="00FA05E9">
        <w:rPr>
          <w:rFonts w:eastAsia="DengXian"/>
          <w:szCs w:val="22"/>
        </w:rPr>
        <w:t xml:space="preserve"> requirements are specified for </w:t>
      </w:r>
      <w:r w:rsidR="00FD0D2F" w:rsidRPr="00FA05E9">
        <w:rPr>
          <w:rFonts w:eastAsia="DengXian"/>
          <w:szCs w:val="22"/>
        </w:rPr>
        <w:t>deactivated</w:t>
      </w:r>
      <w:r w:rsidR="007244FC" w:rsidRPr="00FA05E9">
        <w:rPr>
          <w:rFonts w:eastAsia="DengXian"/>
          <w:szCs w:val="22"/>
        </w:rPr>
        <w:t xml:space="preserve"> SCell measurements when the </w:t>
      </w:r>
      <w:r w:rsidR="00FD0D2F" w:rsidRPr="00FA05E9">
        <w:rPr>
          <w:rFonts w:eastAsia="DengXian"/>
          <w:i/>
          <w:szCs w:val="22"/>
        </w:rPr>
        <w:t xml:space="preserve">measCycleSCell </w:t>
      </w:r>
      <w:r w:rsidR="00FD0D2F" w:rsidRPr="00FA05E9">
        <w:rPr>
          <w:rFonts w:eastAsia="DengXian"/>
          <w:szCs w:val="22"/>
        </w:rPr>
        <w:t>is</w:t>
      </w:r>
      <w:r w:rsidR="00FD0D2F" w:rsidRPr="00FA05E9">
        <w:rPr>
          <w:rFonts w:eastAsia="DengXian"/>
          <w:i/>
          <w:szCs w:val="22"/>
        </w:rPr>
        <w:t xml:space="preserve"> </w:t>
      </w:r>
      <w:r w:rsidR="00591243" w:rsidRPr="00FA05E9">
        <w:rPr>
          <w:rFonts w:eastAsia="DengXian"/>
          <w:szCs w:val="22"/>
        </w:rPr>
        <w:t xml:space="preserve">640ms or larger. </w:t>
      </w:r>
      <w:r w:rsidR="009E27BD" w:rsidRPr="00FA05E9">
        <w:rPr>
          <w:rFonts w:eastAsia="DengXian"/>
          <w:szCs w:val="22"/>
        </w:rPr>
        <w:t xml:space="preserve">Some part of the </w:t>
      </w:r>
      <w:r w:rsidR="009C3CBF" w:rsidRPr="00FA05E9">
        <w:rPr>
          <w:rFonts w:eastAsia="DengXian"/>
          <w:szCs w:val="22"/>
        </w:rPr>
        <w:t>interruption</w:t>
      </w:r>
      <w:r w:rsidR="00591243" w:rsidRPr="00FA05E9">
        <w:rPr>
          <w:rFonts w:eastAsia="DengXian"/>
          <w:szCs w:val="22"/>
        </w:rPr>
        <w:t xml:space="preserve"> requirement of the existing spec is produced below for reference. </w:t>
      </w:r>
    </w:p>
    <w:tbl>
      <w:tblPr>
        <w:tblpPr w:leftFromText="180" w:rightFromText="180" w:vertAnchor="text" w:horzAnchor="margin" w:tblpY="182"/>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7"/>
      </w:tblGrid>
      <w:tr w:rsidR="009E27BD" w:rsidRPr="00FA05E9" w14:paraId="4F46B997" w14:textId="77777777" w:rsidTr="009E27BD">
        <w:trPr>
          <w:trHeight w:val="1609"/>
        </w:trPr>
        <w:tc>
          <w:tcPr>
            <w:tcW w:w="9667" w:type="dxa"/>
          </w:tcPr>
          <w:p w14:paraId="6D17D3E0" w14:textId="77777777" w:rsidR="009E27BD" w:rsidRPr="00FA05E9" w:rsidRDefault="009E27BD" w:rsidP="009E27BD">
            <w:pPr>
              <w:ind w:left="8"/>
              <w:rPr>
                <w:szCs w:val="22"/>
              </w:rPr>
            </w:pPr>
            <w:r w:rsidRPr="00FA05E9">
              <w:rPr>
                <w:szCs w:val="22"/>
              </w:rPr>
              <w:t xml:space="preserve">Interruptions on PCell or activated SCell(s) due to measurements when an SCell is deactivated are allowed with up to 0.5 % probability of missed ACK/NACK when the configured </w:t>
            </w:r>
            <w:r w:rsidRPr="00FA05E9">
              <w:rPr>
                <w:i/>
                <w:szCs w:val="22"/>
              </w:rPr>
              <w:t xml:space="preserve">measCycleSCell </w:t>
            </w:r>
            <w:r w:rsidRPr="00FA05E9">
              <w:rPr>
                <w:iCs/>
                <w:szCs w:val="22"/>
              </w:rPr>
              <w:t>[2] is 640 ms or longer.</w:t>
            </w:r>
          </w:p>
          <w:p w14:paraId="462836DB" w14:textId="77777777" w:rsidR="009E27BD" w:rsidRPr="00FA05E9" w:rsidRDefault="009E27BD" w:rsidP="009E27BD">
            <w:pPr>
              <w:pStyle w:val="B10"/>
              <w:ind w:left="576"/>
              <w:rPr>
                <w:rFonts w:ascii="Times New Roman" w:hAnsi="Times New Roman"/>
                <w:szCs w:val="22"/>
              </w:rPr>
            </w:pPr>
            <w:r w:rsidRPr="00FA05E9">
              <w:rPr>
                <w:rFonts w:ascii="Times New Roman" w:hAnsi="Times New Roman"/>
                <w:szCs w:val="22"/>
              </w:rPr>
              <w:t>-</w:t>
            </w:r>
            <w:r w:rsidRPr="00FA05E9">
              <w:rPr>
                <w:rFonts w:ascii="Times New Roman" w:hAnsi="Times New Roman"/>
                <w:szCs w:val="22"/>
              </w:rPr>
              <w:tab/>
              <w:t>If the PCell or activated SCell(s) is not in the same band as the deactivated SCell, the UE is only allowed to cause interruptions on PCell or activated SCell(s) immediately before and immediately after an SMTC. Each interruption shall not exceed requirement in table 8.2.2.2.2-1.</w:t>
            </w:r>
          </w:p>
          <w:p w14:paraId="0FCD3A6A" w14:textId="77777777" w:rsidR="009E27BD" w:rsidRPr="00FA05E9" w:rsidRDefault="009E27BD" w:rsidP="009E27BD">
            <w:pPr>
              <w:ind w:left="8"/>
              <w:rPr>
                <w:szCs w:val="22"/>
              </w:rPr>
            </w:pPr>
          </w:p>
        </w:tc>
      </w:tr>
    </w:tbl>
    <w:p w14:paraId="731DCD11" w14:textId="77777777" w:rsidR="009C3CBF" w:rsidRPr="00FA05E9" w:rsidRDefault="009C3CBF" w:rsidP="00D3629F">
      <w:pPr>
        <w:rPr>
          <w:rFonts w:eastAsia="DengXian"/>
          <w:szCs w:val="22"/>
        </w:rPr>
      </w:pPr>
    </w:p>
    <w:p w14:paraId="1EC38A71" w14:textId="77777777" w:rsidR="0008754A" w:rsidRPr="00FA05E9" w:rsidRDefault="0008754A" w:rsidP="00D3629F">
      <w:pPr>
        <w:rPr>
          <w:rFonts w:eastAsia="DengXian"/>
          <w:szCs w:val="22"/>
        </w:rPr>
      </w:pPr>
    </w:p>
    <w:p w14:paraId="3A69ADBD" w14:textId="1A0AB25F" w:rsidR="00167D14" w:rsidRPr="00FA05E9" w:rsidRDefault="0027061D" w:rsidP="00D3629F">
      <w:pPr>
        <w:rPr>
          <w:rFonts w:eastAsia="DengXian"/>
          <w:szCs w:val="22"/>
        </w:rPr>
      </w:pPr>
      <w:r w:rsidRPr="00FA05E9">
        <w:rPr>
          <w:rFonts w:eastAsia="DengXian"/>
          <w:szCs w:val="22"/>
        </w:rPr>
        <w:t>Unlike legacy interruption requirement, f</w:t>
      </w:r>
      <w:r w:rsidR="00167D14" w:rsidRPr="00FA05E9">
        <w:rPr>
          <w:rFonts w:eastAsia="DengXian"/>
          <w:szCs w:val="22"/>
        </w:rPr>
        <w:t>or low band CA</w:t>
      </w:r>
      <w:r w:rsidR="00B806C3" w:rsidRPr="00FA05E9">
        <w:rPr>
          <w:rFonts w:eastAsia="DengXian"/>
          <w:szCs w:val="22"/>
        </w:rPr>
        <w:t xml:space="preserve"> via switching</w:t>
      </w:r>
      <w:r w:rsidR="00167D14" w:rsidRPr="00FA05E9">
        <w:rPr>
          <w:rFonts w:eastAsia="DengXian"/>
          <w:szCs w:val="22"/>
        </w:rPr>
        <w:t xml:space="preserve">, we believe that interruption requirements should apply to all values of </w:t>
      </w:r>
      <w:r w:rsidR="00167D14" w:rsidRPr="00FA05E9">
        <w:rPr>
          <w:rFonts w:eastAsia="DengXian"/>
          <w:i/>
          <w:szCs w:val="22"/>
        </w:rPr>
        <w:t>measCycleSCell</w:t>
      </w:r>
      <w:r w:rsidR="00167D14" w:rsidRPr="00FA05E9">
        <w:rPr>
          <w:rFonts w:eastAsia="DengXian"/>
          <w:szCs w:val="22"/>
        </w:rPr>
        <w:t xml:space="preserve">. It's important to note that the reasons for interruption differ between legacy deactivated SCell measurements and </w:t>
      </w:r>
      <w:r w:rsidR="009D5FAE" w:rsidRPr="00FA05E9">
        <w:rPr>
          <w:rFonts w:eastAsia="DengXian"/>
          <w:szCs w:val="22"/>
        </w:rPr>
        <w:t xml:space="preserve">deactivated </w:t>
      </w:r>
      <w:r w:rsidR="00167D14" w:rsidRPr="00FA05E9">
        <w:rPr>
          <w:rFonts w:eastAsia="DengXian"/>
          <w:szCs w:val="22"/>
        </w:rPr>
        <w:t xml:space="preserve">SDL SCell measurements. In legacy, the UE does not need to remain on the SCC or keep the RF chain active if the measCycleSCell is 640 ms or longer. However, in the low band CA </w:t>
      </w:r>
      <w:r w:rsidR="00B806C3" w:rsidRPr="00FA05E9">
        <w:rPr>
          <w:rFonts w:eastAsia="DengXian"/>
          <w:szCs w:val="22"/>
        </w:rPr>
        <w:t xml:space="preserve">via switching </w:t>
      </w:r>
      <w:r w:rsidR="00167D14" w:rsidRPr="00FA05E9">
        <w:rPr>
          <w:rFonts w:eastAsia="DengXian"/>
          <w:szCs w:val="22"/>
        </w:rPr>
        <w:t>scenario, the UE must switch to the deactivated SCell to perform measurements, requiring active transitions regardless of the measurement cycle duration.</w:t>
      </w:r>
    </w:p>
    <w:p w14:paraId="69DF08B7" w14:textId="77777777" w:rsidR="00D51ED0" w:rsidRPr="00FA05E9" w:rsidRDefault="00D51ED0" w:rsidP="00D3629F">
      <w:pPr>
        <w:rPr>
          <w:rFonts w:eastAsia="DengXian"/>
          <w:szCs w:val="22"/>
        </w:rPr>
      </w:pPr>
    </w:p>
    <w:p w14:paraId="5A060AEA" w14:textId="3527CF86" w:rsidR="0008754A" w:rsidRPr="00FA05E9" w:rsidRDefault="000749B0" w:rsidP="000A4D8F">
      <w:pPr>
        <w:pStyle w:val="ListParagraph"/>
        <w:numPr>
          <w:ilvl w:val="0"/>
          <w:numId w:val="54"/>
        </w:numPr>
        <w:spacing w:after="120"/>
        <w:jc w:val="both"/>
        <w:rPr>
          <w:rFonts w:eastAsia="DengXian"/>
          <w:szCs w:val="22"/>
        </w:rPr>
      </w:pPr>
      <w:r w:rsidRPr="00FA05E9">
        <w:rPr>
          <w:rFonts w:eastAsia="DengXian"/>
          <w:szCs w:val="22"/>
        </w:rPr>
        <w:t xml:space="preserve">RAN4 to define the interruption requirement to allow SDL SCell measurement </w:t>
      </w:r>
      <w:r w:rsidR="00901C64" w:rsidRPr="00FA05E9">
        <w:rPr>
          <w:rFonts w:eastAsia="DengXian"/>
          <w:szCs w:val="22"/>
        </w:rPr>
        <w:t>on deactivated SCell</w:t>
      </w:r>
      <w:r w:rsidR="00ED46BB" w:rsidRPr="00FA05E9">
        <w:rPr>
          <w:rFonts w:eastAsia="DengXian"/>
          <w:szCs w:val="22"/>
        </w:rPr>
        <w:t xml:space="preserve"> without switch pattern being applicable. </w:t>
      </w:r>
      <w:r w:rsidR="009E3F1F">
        <w:rPr>
          <w:rFonts w:eastAsia="DengXian"/>
          <w:szCs w:val="22"/>
        </w:rPr>
        <w:t>F</w:t>
      </w:r>
      <w:r w:rsidR="003763E2" w:rsidRPr="003763E2">
        <w:rPr>
          <w:rFonts w:eastAsia="DengXian"/>
          <w:szCs w:val="22"/>
        </w:rPr>
        <w:t>or deactivated SDL SCell measurement, interruptions on PCell or activated SCell(s) are allowed with up to 0.5% probability of missed ACK/NACK regardless of the configured measCycleSCell</w:t>
      </w:r>
      <w:r w:rsidR="001E22CE">
        <w:rPr>
          <w:rFonts w:eastAsia="DengXian"/>
          <w:szCs w:val="22"/>
        </w:rPr>
        <w:t>.</w:t>
      </w:r>
    </w:p>
    <w:p w14:paraId="292037EB" w14:textId="77777777" w:rsidR="0041585F" w:rsidRPr="00FA05E9" w:rsidRDefault="0041585F" w:rsidP="00D3629F">
      <w:pPr>
        <w:rPr>
          <w:rFonts w:eastAsia="DengXian"/>
        </w:rPr>
      </w:pPr>
    </w:p>
    <w:p w14:paraId="4333BFE4" w14:textId="5156A8B6" w:rsidR="00FB5826" w:rsidRPr="00FA05E9" w:rsidRDefault="00FB5826" w:rsidP="00FB5826">
      <w:pPr>
        <w:pStyle w:val="Heading3"/>
        <w:ind w:left="720"/>
        <w:rPr>
          <w:rFonts w:ascii="Times New Roman" w:eastAsia="DengXian" w:hAnsi="Times New Roman"/>
        </w:rPr>
      </w:pPr>
      <w:r w:rsidRPr="00FA05E9">
        <w:rPr>
          <w:rFonts w:ascii="Times New Roman" w:eastAsia="DengXian" w:hAnsi="Times New Roman"/>
        </w:rPr>
        <w:t>When the SCell is being activated</w:t>
      </w:r>
    </w:p>
    <w:p w14:paraId="4A168655" w14:textId="77777777" w:rsidR="00A86CB3" w:rsidRPr="00FA05E9" w:rsidRDefault="00A86CB3" w:rsidP="00A86CB3">
      <w:pPr>
        <w:rPr>
          <w:rFonts w:eastAsia="DengXian"/>
        </w:rPr>
      </w:pPr>
    </w:p>
    <w:p w14:paraId="4E63E910" w14:textId="1C4E95B1" w:rsidR="00FA1D3E" w:rsidRDefault="009D63EB" w:rsidP="00A86CB3">
      <w:pPr>
        <w:rPr>
          <w:rFonts w:eastAsia="DengXian"/>
          <w:szCs w:val="22"/>
        </w:rPr>
      </w:pPr>
      <w:r w:rsidRPr="007F549C">
        <w:rPr>
          <w:rFonts w:eastAsia="DengXian"/>
        </w:rPr>
        <w:t>In the last meeting, the following agreement was reached</w:t>
      </w:r>
      <w:r w:rsidR="004C3AE3">
        <w:rPr>
          <w:rFonts w:eastAsia="DengXian"/>
          <w:szCs w:val="22"/>
        </w:rPr>
        <w:t>.</w:t>
      </w:r>
    </w:p>
    <w:p w14:paraId="2FA90A50" w14:textId="77777777" w:rsidR="00FA1D3E" w:rsidRDefault="00FA1D3E" w:rsidP="00A86CB3">
      <w:pPr>
        <w:rPr>
          <w:rFonts w:eastAsia="DengXian"/>
          <w:szCs w:val="22"/>
        </w:rPr>
      </w:pPr>
    </w:p>
    <w:p w14:paraId="3DAEB03D" w14:textId="77777777" w:rsidR="00FA1D3E" w:rsidRPr="00FA1D3E" w:rsidRDefault="00FA1D3E" w:rsidP="0011501A">
      <w:pPr>
        <w:numPr>
          <w:ilvl w:val="0"/>
          <w:numId w:val="60"/>
        </w:numPr>
        <w:rPr>
          <w:rFonts w:eastAsia="DengXian"/>
          <w:bCs/>
          <w:szCs w:val="22"/>
        </w:rPr>
      </w:pPr>
      <w:r w:rsidRPr="00FA1D3E">
        <w:rPr>
          <w:rFonts w:eastAsia="DengXian"/>
          <w:bCs/>
          <w:szCs w:val="22"/>
          <w:lang w:val="en-GB"/>
        </w:rPr>
        <w:t>For the SCell which is in activation procedure,</w:t>
      </w:r>
    </w:p>
    <w:p w14:paraId="71ABEAD9" w14:textId="77777777" w:rsidR="00FA1D3E" w:rsidRPr="00FA1D3E" w:rsidRDefault="00FA1D3E" w:rsidP="0011501A">
      <w:pPr>
        <w:numPr>
          <w:ilvl w:val="1"/>
          <w:numId w:val="60"/>
        </w:numPr>
        <w:rPr>
          <w:rFonts w:eastAsia="DengXian"/>
          <w:bCs/>
          <w:szCs w:val="22"/>
          <w:lang w:val="en-GB"/>
        </w:rPr>
      </w:pPr>
      <w:r w:rsidRPr="00FA1D3E">
        <w:rPr>
          <w:rFonts w:eastAsia="DengXian"/>
          <w:bCs/>
          <w:szCs w:val="22"/>
          <w:lang w:val="en-GB"/>
        </w:rPr>
        <w:t>The switching pattern for SDL SCell is not applied.</w:t>
      </w:r>
    </w:p>
    <w:p w14:paraId="6B5D8D1A" w14:textId="77777777" w:rsidR="00FA1D3E" w:rsidRPr="00FA1D3E" w:rsidRDefault="00FA1D3E" w:rsidP="0011501A">
      <w:pPr>
        <w:numPr>
          <w:ilvl w:val="4"/>
          <w:numId w:val="60"/>
        </w:numPr>
        <w:rPr>
          <w:rFonts w:eastAsia="DengXian"/>
          <w:bCs/>
          <w:szCs w:val="22"/>
          <w:lang w:val="en-GB"/>
        </w:rPr>
      </w:pPr>
      <w:r w:rsidRPr="00FA1D3E">
        <w:rPr>
          <w:rFonts w:eastAsia="DengXian"/>
          <w:bCs/>
          <w:szCs w:val="22"/>
          <w:lang w:val="en-GB"/>
        </w:rPr>
        <w:t>RAN4 defines SCell activation requirement assuming UE utilizes the RS occasions to perform SDL SCell activation</w:t>
      </w:r>
    </w:p>
    <w:p w14:paraId="7EFB0B76" w14:textId="77777777" w:rsidR="00FA1D3E" w:rsidRPr="00FA1D3E" w:rsidRDefault="00FA1D3E" w:rsidP="0011501A">
      <w:pPr>
        <w:numPr>
          <w:ilvl w:val="1"/>
          <w:numId w:val="60"/>
        </w:numPr>
        <w:rPr>
          <w:rFonts w:eastAsia="DengXian"/>
          <w:bCs/>
          <w:szCs w:val="22"/>
          <w:lang w:val="en-GB"/>
        </w:rPr>
      </w:pPr>
      <w:r w:rsidRPr="00FA1D3E">
        <w:rPr>
          <w:rFonts w:eastAsia="DengXian"/>
          <w:bCs/>
          <w:szCs w:val="22"/>
          <w:lang w:val="en-GB"/>
        </w:rPr>
        <w:t>the above RS occasions are FFS</w:t>
      </w:r>
    </w:p>
    <w:p w14:paraId="4C7C5C7C" w14:textId="77777777" w:rsidR="00FA1D3E" w:rsidRDefault="00FA1D3E" w:rsidP="00A86CB3">
      <w:pPr>
        <w:rPr>
          <w:rFonts w:eastAsia="DengXian"/>
          <w:szCs w:val="22"/>
          <w:lang w:val="en-GB"/>
        </w:rPr>
      </w:pPr>
    </w:p>
    <w:p w14:paraId="7E9E73A4" w14:textId="152114C1" w:rsidR="00B12B1C" w:rsidRDefault="009A2E8E" w:rsidP="00A86CB3">
      <w:pPr>
        <w:rPr>
          <w:rFonts w:eastAsia="DengXian"/>
          <w:szCs w:val="22"/>
        </w:rPr>
      </w:pPr>
      <w:r>
        <w:rPr>
          <w:rFonts w:eastAsia="DengXian"/>
          <w:szCs w:val="22"/>
        </w:rPr>
        <w:t>T</w:t>
      </w:r>
      <w:r w:rsidR="00B12B1C">
        <w:rPr>
          <w:rFonts w:eastAsia="DengXian"/>
          <w:szCs w:val="22"/>
        </w:rPr>
        <w:t xml:space="preserve">he RS occasions depend on the type of SCell activation procedure considered. So far RAN4 defined many cases of SCell activation and for simplicity these can be </w:t>
      </w:r>
      <w:r>
        <w:rPr>
          <w:rFonts w:eastAsia="DengXian"/>
          <w:szCs w:val="22"/>
        </w:rPr>
        <w:t>referred as normal SCell activation and fast SCell activation procedure.</w:t>
      </w:r>
    </w:p>
    <w:p w14:paraId="2A73F623" w14:textId="77777777" w:rsidR="00953421" w:rsidRDefault="00953421" w:rsidP="00A86CB3">
      <w:pPr>
        <w:rPr>
          <w:rFonts w:eastAsia="DengXian"/>
          <w:szCs w:val="22"/>
        </w:rPr>
      </w:pPr>
    </w:p>
    <w:p w14:paraId="1A3FCAA9" w14:textId="3E6B91A6" w:rsidR="00953421" w:rsidRPr="00FF2B17" w:rsidRDefault="00953421" w:rsidP="00A86CB3">
      <w:pPr>
        <w:rPr>
          <w:rFonts w:eastAsia="DengXian"/>
          <w:b/>
          <w:bCs/>
          <w:szCs w:val="22"/>
        </w:rPr>
      </w:pPr>
      <w:r w:rsidRPr="00FF2B17">
        <w:rPr>
          <w:rFonts w:eastAsia="DengXian"/>
          <w:b/>
          <w:bCs/>
          <w:szCs w:val="22"/>
        </w:rPr>
        <w:t xml:space="preserve">For normal SCell activation procedure: </w:t>
      </w:r>
    </w:p>
    <w:p w14:paraId="3BBF0506" w14:textId="77777777" w:rsidR="009A2E8E" w:rsidRDefault="009A2E8E" w:rsidP="00A86CB3">
      <w:pPr>
        <w:rPr>
          <w:rFonts w:eastAsia="DengXian"/>
          <w:szCs w:val="22"/>
        </w:rPr>
      </w:pPr>
    </w:p>
    <w:p w14:paraId="58EDD1EA" w14:textId="76008D12" w:rsidR="00885FDB" w:rsidRDefault="00E835EA" w:rsidP="00D461DE">
      <w:pPr>
        <w:rPr>
          <w:szCs w:val="22"/>
        </w:rPr>
      </w:pPr>
      <w:r w:rsidRPr="00E835EA">
        <w:rPr>
          <w:szCs w:val="22"/>
        </w:rPr>
        <w:t xml:space="preserve">The UE primarily needs to access the SCell to perform </w:t>
      </w:r>
      <w:r w:rsidR="005323B2">
        <w:rPr>
          <w:szCs w:val="22"/>
        </w:rPr>
        <w:t xml:space="preserve">SCell </w:t>
      </w:r>
      <w:r w:rsidRPr="00E835EA">
        <w:rPr>
          <w:szCs w:val="22"/>
        </w:rPr>
        <w:t xml:space="preserve">activation-related tasks, which may include coarse Automatic Gain Control (AGC), fine AGC, cell search, L1-RSRP measurement, and fine timing adjustment. Given the multiple cases considered in the existing specifications and </w:t>
      </w:r>
      <w:r w:rsidR="00440E71">
        <w:rPr>
          <w:szCs w:val="22"/>
        </w:rPr>
        <w:t xml:space="preserve">as per </w:t>
      </w:r>
      <w:r w:rsidRPr="00E835EA">
        <w:rPr>
          <w:szCs w:val="22"/>
        </w:rPr>
        <w:t xml:space="preserve">the </w:t>
      </w:r>
      <w:r w:rsidR="00440E71">
        <w:rPr>
          <w:szCs w:val="22"/>
        </w:rPr>
        <w:t xml:space="preserve">last meeting </w:t>
      </w:r>
      <w:r w:rsidRPr="00E835EA">
        <w:rPr>
          <w:szCs w:val="22"/>
        </w:rPr>
        <w:t xml:space="preserve">agreement </w:t>
      </w:r>
      <w:r w:rsidR="00440E71">
        <w:rPr>
          <w:szCs w:val="22"/>
        </w:rPr>
        <w:t xml:space="preserve">of </w:t>
      </w:r>
      <w:r w:rsidRPr="00E835EA">
        <w:rPr>
          <w:szCs w:val="22"/>
        </w:rPr>
        <w:t>UE is allowed to interrupt the pattern to access the SCell for activation, we believe that following the existing SCell activation procedure simplifies the workload.</w:t>
      </w:r>
    </w:p>
    <w:p w14:paraId="7344CA4D" w14:textId="77777777" w:rsidR="00FE2613" w:rsidRDefault="00FE2613" w:rsidP="00D461DE">
      <w:pPr>
        <w:rPr>
          <w:szCs w:val="22"/>
        </w:rPr>
      </w:pPr>
    </w:p>
    <w:p w14:paraId="133A5E97" w14:textId="5184588F" w:rsidR="00FE2613" w:rsidRPr="00FF2B17" w:rsidRDefault="00FE2613" w:rsidP="00D461DE">
      <w:pPr>
        <w:rPr>
          <w:b/>
          <w:bCs/>
          <w:szCs w:val="22"/>
        </w:rPr>
      </w:pPr>
      <w:r w:rsidRPr="00FF2B17">
        <w:rPr>
          <w:b/>
          <w:bCs/>
          <w:szCs w:val="22"/>
        </w:rPr>
        <w:lastRenderedPageBreak/>
        <w:t>Fast SCell activation procedure:</w:t>
      </w:r>
    </w:p>
    <w:p w14:paraId="6D0C82E7" w14:textId="77777777" w:rsidR="00FE2613" w:rsidRDefault="00FE2613" w:rsidP="00D461DE">
      <w:pPr>
        <w:rPr>
          <w:szCs w:val="22"/>
        </w:rPr>
      </w:pPr>
    </w:p>
    <w:p w14:paraId="0F52ED42" w14:textId="5A922140" w:rsidR="0059352D" w:rsidRPr="0059352D" w:rsidRDefault="0059352D" w:rsidP="0059352D">
      <w:pPr>
        <w:rPr>
          <w:szCs w:val="22"/>
        </w:rPr>
      </w:pPr>
      <w:r w:rsidRPr="0059352D">
        <w:rPr>
          <w:szCs w:val="22"/>
        </w:rPr>
        <w:t xml:space="preserve">RS Occasions: </w:t>
      </w:r>
      <w:r>
        <w:rPr>
          <w:szCs w:val="22"/>
        </w:rPr>
        <w:t xml:space="preserve">RS used for SCell activation are </w:t>
      </w:r>
      <w:r w:rsidRPr="0059352D">
        <w:rPr>
          <w:szCs w:val="22"/>
        </w:rPr>
        <w:t>TRS and A-TRS.</w:t>
      </w:r>
    </w:p>
    <w:p w14:paraId="7B64A716" w14:textId="77777777" w:rsidR="0059352D" w:rsidRPr="0059352D" w:rsidRDefault="0059352D" w:rsidP="0059352D">
      <w:pPr>
        <w:rPr>
          <w:szCs w:val="22"/>
        </w:rPr>
      </w:pPr>
    </w:p>
    <w:p w14:paraId="0DEF3303" w14:textId="7448DF37" w:rsidR="00E84596" w:rsidRDefault="0059352D" w:rsidP="0059352D">
      <w:pPr>
        <w:rPr>
          <w:szCs w:val="22"/>
        </w:rPr>
      </w:pPr>
      <w:r w:rsidRPr="0059352D">
        <w:rPr>
          <w:szCs w:val="22"/>
        </w:rPr>
        <w:t>Pattern Interruption: During TRS and A-TRS occasions, the UE is permitted to access the SCell by interrupting the existing switching pattern</w:t>
      </w:r>
      <w:r w:rsidR="002E0FA9">
        <w:rPr>
          <w:szCs w:val="22"/>
        </w:rPr>
        <w:t xml:space="preserve"> as per last meeting agreement</w:t>
      </w:r>
      <w:r>
        <w:rPr>
          <w:szCs w:val="22"/>
        </w:rPr>
        <w:t xml:space="preserve">. </w:t>
      </w:r>
    </w:p>
    <w:p w14:paraId="626270A8" w14:textId="79A54029" w:rsidR="0059352D" w:rsidRPr="0059352D" w:rsidRDefault="0059352D" w:rsidP="0059352D">
      <w:pPr>
        <w:rPr>
          <w:szCs w:val="22"/>
        </w:rPr>
      </w:pPr>
      <w:r>
        <w:rPr>
          <w:szCs w:val="22"/>
        </w:rPr>
        <w:t>SCell activation delay: Follow the existing SCell activation delay</w:t>
      </w:r>
      <w:r w:rsidR="00FF2B17">
        <w:rPr>
          <w:szCs w:val="22"/>
        </w:rPr>
        <w:t xml:space="preserve"> and the side conditions.</w:t>
      </w:r>
    </w:p>
    <w:p w14:paraId="787F2B4B" w14:textId="77777777" w:rsidR="00E84596" w:rsidRDefault="00E84596" w:rsidP="00D00E9D">
      <w:pPr>
        <w:rPr>
          <w:szCs w:val="22"/>
        </w:rPr>
      </w:pPr>
    </w:p>
    <w:p w14:paraId="0882418E" w14:textId="679F7B2F" w:rsidR="00075ABA" w:rsidRPr="00FA05E9" w:rsidRDefault="00EF7F62" w:rsidP="00930166">
      <w:pPr>
        <w:pStyle w:val="ListParagraph"/>
        <w:numPr>
          <w:ilvl w:val="0"/>
          <w:numId w:val="54"/>
        </w:numPr>
        <w:spacing w:after="120"/>
        <w:jc w:val="both"/>
        <w:rPr>
          <w:szCs w:val="22"/>
        </w:rPr>
      </w:pPr>
      <w:r w:rsidRPr="00EF7F62">
        <w:rPr>
          <w:szCs w:val="22"/>
        </w:rPr>
        <w:t xml:space="preserve">For both normal and fast SCell activation procedures, reuse the existing requirements by allowing the UE to switch to the SCell during SSB, TRS, A-TRS, </w:t>
      </w:r>
      <w:r>
        <w:rPr>
          <w:szCs w:val="22"/>
        </w:rPr>
        <w:t>and</w:t>
      </w:r>
      <w:r w:rsidRPr="00EF7F62">
        <w:rPr>
          <w:szCs w:val="22"/>
        </w:rPr>
        <w:t xml:space="preserve"> CSI-RS occasions. In other words, the SCell activation delay requirement remains unaffected, as the switching pattern is not enforced during the SCell activation process</w:t>
      </w:r>
      <w:r w:rsidR="004C5B37">
        <w:rPr>
          <w:szCs w:val="22"/>
        </w:rPr>
        <w:t>.</w:t>
      </w:r>
    </w:p>
    <w:p w14:paraId="76948C61" w14:textId="77777777" w:rsidR="003D6EA1" w:rsidRPr="00FA05E9" w:rsidRDefault="003D6EA1" w:rsidP="00D00E9D"/>
    <w:p w14:paraId="00EB62F4" w14:textId="6919049F" w:rsidR="006E1703" w:rsidRPr="00FA05E9" w:rsidRDefault="00E00143" w:rsidP="00D00E9D">
      <w:pPr>
        <w:rPr>
          <w:rFonts w:eastAsia="DengXian"/>
          <w:u w:val="single"/>
        </w:rPr>
      </w:pPr>
      <w:r w:rsidRPr="00FA05E9">
        <w:rPr>
          <w:rFonts w:eastAsia="DengXian"/>
          <w:u w:val="single"/>
        </w:rPr>
        <w:t>UE measurement behaviour during the SCell activation:</w:t>
      </w:r>
    </w:p>
    <w:p w14:paraId="6246DC68" w14:textId="77777777" w:rsidR="00E00143" w:rsidRPr="00FA05E9" w:rsidRDefault="00E00143" w:rsidP="00D00E9D">
      <w:pPr>
        <w:rPr>
          <w:rFonts w:eastAsia="DengXian"/>
        </w:rPr>
      </w:pPr>
    </w:p>
    <w:p w14:paraId="4926F591" w14:textId="5CA2BDF6" w:rsidR="00A86CB3" w:rsidRPr="00FA05E9" w:rsidRDefault="0074238A" w:rsidP="00A86CB3">
      <w:pPr>
        <w:rPr>
          <w:rFonts w:eastAsia="DengXian"/>
        </w:rPr>
      </w:pPr>
      <w:r w:rsidRPr="00FA05E9">
        <w:rPr>
          <w:rFonts w:eastAsia="DengXian"/>
        </w:rPr>
        <w:t>The next point to consider is whether to conduct the AGC measurement during the SSB occasion or the SMTC occasion. SMTC occasion-based activation was introduced to save UE power. However, since low-band carrier aggregation through switching functions in half-duplex mode between the FDD cell and the SDL cell, the number of SSB/SMTC occasions may be reduced compared to standard CA operation. Therefore, we prefer SSB-based measurement during activation over SMTC-based measurement</w:t>
      </w:r>
      <w:r w:rsidR="002935D4" w:rsidRPr="00FA05E9">
        <w:rPr>
          <w:rFonts w:eastAsia="DengXian"/>
        </w:rPr>
        <w:t xml:space="preserve"> </w:t>
      </w:r>
      <w:r w:rsidR="00D23293" w:rsidRPr="00FA05E9">
        <w:rPr>
          <w:rFonts w:eastAsia="DengXian"/>
        </w:rPr>
        <w:t xml:space="preserve">for faster SCell activation and </w:t>
      </w:r>
      <w:r w:rsidR="00786F04" w:rsidRPr="00FA05E9">
        <w:rPr>
          <w:rFonts w:eastAsia="DengXian"/>
        </w:rPr>
        <w:t>efficient load balancing. We would like to point</w:t>
      </w:r>
      <w:r w:rsidR="008621C7" w:rsidRPr="00FA05E9">
        <w:rPr>
          <w:rFonts w:eastAsia="DengXian"/>
        </w:rPr>
        <w:t xml:space="preserve"> that the similar enhancements</w:t>
      </w:r>
      <w:r w:rsidR="004C3F98" w:rsidRPr="00FA05E9">
        <w:rPr>
          <w:rFonts w:eastAsia="DengXian"/>
        </w:rPr>
        <w:t xml:space="preserve"> (e.g., </w:t>
      </w:r>
      <w:r w:rsidR="004C3F98" w:rsidRPr="00FA05E9">
        <w:rPr>
          <w:i/>
        </w:rPr>
        <w:t>shortMeasInterval-r18</w:t>
      </w:r>
      <w:r w:rsidR="004C3F98" w:rsidRPr="00FA05E9">
        <w:rPr>
          <w:rFonts w:eastAsia="DengXian"/>
        </w:rPr>
        <w:t>)</w:t>
      </w:r>
      <w:r w:rsidR="008621C7" w:rsidRPr="00FA05E9">
        <w:rPr>
          <w:rFonts w:eastAsia="DengXian"/>
        </w:rPr>
        <w:t xml:space="preserve"> are introduced as part of the Rel-18</w:t>
      </w:r>
      <w:r w:rsidR="001B0940" w:rsidRPr="00FA05E9">
        <w:rPr>
          <w:rFonts w:eastAsia="DengXian"/>
        </w:rPr>
        <w:t xml:space="preserve"> SCell enhancements</w:t>
      </w:r>
      <w:r w:rsidR="008621C7" w:rsidRPr="00FA05E9">
        <w:rPr>
          <w:rFonts w:eastAsia="DengXian"/>
        </w:rPr>
        <w:t>.</w:t>
      </w:r>
    </w:p>
    <w:p w14:paraId="6C4A1509" w14:textId="77777777" w:rsidR="007C1251" w:rsidRPr="00FA05E9" w:rsidRDefault="007C1251" w:rsidP="00A86CB3">
      <w:pPr>
        <w:rPr>
          <w:rFonts w:eastAsia="DengXian"/>
        </w:rPr>
      </w:pPr>
    </w:p>
    <w:p w14:paraId="0734673E" w14:textId="46434DFB" w:rsidR="00BF453F" w:rsidRPr="00FA05E9" w:rsidRDefault="00D50701" w:rsidP="008405B0">
      <w:pPr>
        <w:pStyle w:val="ListParagraph"/>
        <w:numPr>
          <w:ilvl w:val="0"/>
          <w:numId w:val="54"/>
        </w:numPr>
        <w:spacing w:after="120"/>
        <w:jc w:val="both"/>
        <w:rPr>
          <w:rFonts w:eastAsia="DengXian"/>
        </w:rPr>
      </w:pPr>
      <w:r w:rsidRPr="00D50701">
        <w:rPr>
          <w:rFonts w:eastAsia="DengXian"/>
        </w:rPr>
        <w:t>RAN4 to agree on applying the enhancements introduced in Rel-18 for SCell activation—such as shortMeasInterval-r18—to LB CA as well</w:t>
      </w:r>
      <w:r w:rsidR="00A3576B">
        <w:rPr>
          <w:i/>
        </w:rPr>
        <w:t>.</w:t>
      </w:r>
    </w:p>
    <w:p w14:paraId="6704F5A3" w14:textId="57A6D89B" w:rsidR="00BF453F" w:rsidRPr="00FA05E9" w:rsidRDefault="00BF453F" w:rsidP="00BF453F">
      <w:pPr>
        <w:pStyle w:val="Heading3"/>
        <w:ind w:left="720"/>
        <w:rPr>
          <w:rFonts w:ascii="Times New Roman" w:eastAsia="DengXian" w:hAnsi="Times New Roman"/>
        </w:rPr>
      </w:pPr>
      <w:r w:rsidRPr="00FA05E9">
        <w:rPr>
          <w:rFonts w:ascii="Times New Roman" w:eastAsia="DengXian" w:hAnsi="Times New Roman"/>
        </w:rPr>
        <w:t>When the SCell is activated</w:t>
      </w:r>
    </w:p>
    <w:p w14:paraId="534AA724" w14:textId="77777777" w:rsidR="00F80429" w:rsidRPr="00FA05E9" w:rsidRDefault="00F80429" w:rsidP="00F80429">
      <w:pPr>
        <w:rPr>
          <w:rFonts w:eastAsia="DengXian"/>
        </w:rPr>
      </w:pPr>
    </w:p>
    <w:p w14:paraId="730FED04" w14:textId="67E1C4DB" w:rsidR="00B636D7" w:rsidRPr="00FA05E9" w:rsidRDefault="00B636D7" w:rsidP="00B636D7">
      <w:pPr>
        <w:spacing w:after="120"/>
        <w:rPr>
          <w:rFonts w:eastAsia="SimSun"/>
        </w:rPr>
      </w:pPr>
      <w:r w:rsidRPr="00FA05E9">
        <w:rPr>
          <w:rFonts w:eastAsia="SimSun"/>
        </w:rPr>
        <w:t xml:space="preserve">When the SCell is activated, the UE must carry out several RRM procedures. We will examine how the switch pattern affects these procedures based on the </w:t>
      </w:r>
      <w:r w:rsidR="005C3329" w:rsidRPr="00FA05E9">
        <w:rPr>
          <w:rFonts w:eastAsia="SimSun"/>
        </w:rPr>
        <w:t xml:space="preserve">following </w:t>
      </w:r>
      <w:r w:rsidRPr="00FA05E9">
        <w:rPr>
          <w:rFonts w:eastAsia="SimSun"/>
        </w:rPr>
        <w:t xml:space="preserve">agreed </w:t>
      </w:r>
      <w:r w:rsidR="005C3329" w:rsidRPr="00FA05E9">
        <w:rPr>
          <w:rFonts w:eastAsia="SimSun"/>
        </w:rPr>
        <w:t xml:space="preserve">WF </w:t>
      </w:r>
      <w:r w:rsidRPr="00FA05E9">
        <w:rPr>
          <w:rFonts w:eastAsia="SimSun"/>
        </w:rPr>
        <w:t>in the last meeting.</w:t>
      </w:r>
    </w:p>
    <w:p w14:paraId="6D8657C8" w14:textId="27BF5AED" w:rsidR="00DC0C9F" w:rsidRPr="00FA05E9" w:rsidRDefault="00DC0C9F" w:rsidP="000C5037">
      <w:pPr>
        <w:spacing w:after="120"/>
        <w:rPr>
          <w:rFonts w:eastAsia="SimSun"/>
        </w:rPr>
      </w:pPr>
      <w:r w:rsidRPr="00FA05E9">
        <w:rPr>
          <w:rFonts w:eastAsia="SimSun"/>
        </w:rPr>
        <w:t xml:space="preserve"> </w:t>
      </w:r>
    </w:p>
    <w:tbl>
      <w:tblPr>
        <w:tblW w:w="980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2"/>
      </w:tblGrid>
      <w:tr w:rsidR="005C3329" w:rsidRPr="00FA05E9" w14:paraId="57F75A8A" w14:textId="77777777" w:rsidTr="005C3329">
        <w:trPr>
          <w:trHeight w:val="3415"/>
        </w:trPr>
        <w:tc>
          <w:tcPr>
            <w:tcW w:w="9802" w:type="dxa"/>
          </w:tcPr>
          <w:p w14:paraId="47594883" w14:textId="77777777" w:rsidR="005C3329" w:rsidRPr="00FA05E9" w:rsidRDefault="005C3329" w:rsidP="005C3329">
            <w:pPr>
              <w:spacing w:after="120"/>
              <w:ind w:left="15"/>
              <w:rPr>
                <w:rFonts w:eastAsia="SimSun"/>
                <w:i/>
                <w:iCs/>
              </w:rPr>
            </w:pPr>
            <w:r w:rsidRPr="00FA05E9">
              <w:rPr>
                <w:rFonts w:eastAsia="SimSun"/>
                <w:i/>
                <w:iCs/>
              </w:rPr>
              <w:t>For R19 LB CA via switching, RAN4 to not define SDL activated SCell L3 measurement requirement if SSB-less based SCell operation is used.</w:t>
            </w:r>
          </w:p>
          <w:p w14:paraId="473F950B" w14:textId="77777777" w:rsidR="005C3329" w:rsidRPr="00FA05E9" w:rsidRDefault="005C3329" w:rsidP="005C3329">
            <w:pPr>
              <w:spacing w:after="120"/>
              <w:ind w:left="15"/>
              <w:rPr>
                <w:rFonts w:eastAsia="SimSun"/>
                <w:i/>
                <w:iCs/>
              </w:rPr>
            </w:pPr>
            <w:r w:rsidRPr="00FA05E9">
              <w:rPr>
                <w:rFonts w:eastAsia="SimSun"/>
                <w:i/>
                <w:iCs/>
              </w:rPr>
              <w:t xml:space="preserve">For R19 LB CA via switching, FFS: </w:t>
            </w:r>
          </w:p>
          <w:p w14:paraId="6D459D76" w14:textId="77777777" w:rsidR="005C3329" w:rsidRPr="00FA05E9" w:rsidRDefault="005C3329" w:rsidP="0011501A">
            <w:pPr>
              <w:pStyle w:val="ListParagraph"/>
              <w:numPr>
                <w:ilvl w:val="0"/>
                <w:numId w:val="56"/>
              </w:numPr>
              <w:overflowPunct w:val="0"/>
              <w:autoSpaceDE w:val="0"/>
              <w:autoSpaceDN w:val="0"/>
              <w:adjustRightInd w:val="0"/>
              <w:spacing w:after="120"/>
              <w:ind w:left="375"/>
              <w:contextualSpacing w:val="0"/>
              <w:textAlignment w:val="baseline"/>
              <w:rPr>
                <w:rFonts w:eastAsia="SimSun"/>
                <w:i/>
                <w:iCs/>
              </w:rPr>
            </w:pPr>
            <w:r w:rsidRPr="00FA05E9">
              <w:rPr>
                <w:rFonts w:eastAsia="SimSun"/>
                <w:i/>
                <w:iCs/>
              </w:rPr>
              <w:t>Whether and how RAN4 to define SDL activated SCell L3 measurement requirement if SSB based SCell operation is used.</w:t>
            </w:r>
          </w:p>
          <w:p w14:paraId="22B6A93C" w14:textId="77777777" w:rsidR="005C3329" w:rsidRPr="00FA05E9" w:rsidRDefault="005C3329" w:rsidP="005C3329">
            <w:pPr>
              <w:ind w:left="15"/>
              <w:rPr>
                <w:rFonts w:eastAsia="DengXian"/>
                <w:i/>
                <w:iCs/>
              </w:rPr>
            </w:pPr>
          </w:p>
          <w:p w14:paraId="548735E4" w14:textId="77777777" w:rsidR="005C3329" w:rsidRPr="00FA05E9" w:rsidRDefault="005C3329" w:rsidP="0011501A">
            <w:pPr>
              <w:numPr>
                <w:ilvl w:val="1"/>
                <w:numId w:val="57"/>
              </w:numPr>
              <w:spacing w:after="120"/>
              <w:ind w:left="1815"/>
              <w:rPr>
                <w:rFonts w:eastAsia="SimSun"/>
                <w:i/>
                <w:iCs/>
              </w:rPr>
            </w:pPr>
            <w:r w:rsidRPr="00FA05E9">
              <w:rPr>
                <w:rFonts w:eastAsia="SimSun"/>
                <w:i/>
                <w:iCs/>
              </w:rPr>
              <w:t>RAN4 to define a new BFD, CBD, TCI state switch delay, PL-RS switch delay, L1-RSRP/SINR requirements for R19 LB CA</w:t>
            </w:r>
          </w:p>
          <w:p w14:paraId="027EDD2B" w14:textId="72B38D6C" w:rsidR="005C3329" w:rsidRPr="00FA05E9" w:rsidRDefault="005C3329" w:rsidP="0011501A">
            <w:pPr>
              <w:pStyle w:val="ListParagraph"/>
              <w:numPr>
                <w:ilvl w:val="0"/>
                <w:numId w:val="56"/>
              </w:numPr>
              <w:overflowPunct w:val="0"/>
              <w:autoSpaceDE w:val="0"/>
              <w:autoSpaceDN w:val="0"/>
              <w:adjustRightInd w:val="0"/>
              <w:spacing w:after="120"/>
              <w:ind w:left="375"/>
              <w:contextualSpacing w:val="0"/>
              <w:textAlignment w:val="baseline"/>
              <w:rPr>
                <w:rFonts w:eastAsia="SimSun"/>
                <w:i/>
                <w:iCs/>
              </w:rPr>
            </w:pPr>
            <w:r w:rsidRPr="00FA05E9">
              <w:rPr>
                <w:rFonts w:eastAsia="SimSun"/>
                <w:i/>
                <w:iCs/>
              </w:rPr>
              <w:t>the existing BFD, CBD, TCI state switch delay, PL-RS switch delay, L1-RSRP/SINR requirement can be used as baseline for R19 LB CA</w:t>
            </w:r>
          </w:p>
        </w:tc>
      </w:tr>
    </w:tbl>
    <w:p w14:paraId="7B5F27C8" w14:textId="432E2C87" w:rsidR="00F41838" w:rsidRPr="00FA05E9" w:rsidRDefault="00662C5B" w:rsidP="00E67FB1">
      <w:pPr>
        <w:pStyle w:val="Heading4"/>
        <w:rPr>
          <w:rFonts w:ascii="Times New Roman" w:eastAsia="SimSun" w:hAnsi="Times New Roman"/>
        </w:rPr>
      </w:pPr>
      <w:r w:rsidRPr="00FA05E9">
        <w:rPr>
          <w:rFonts w:ascii="Times New Roman" w:eastAsia="SimSun" w:hAnsi="Times New Roman"/>
        </w:rPr>
        <w:t>L3 measurements</w:t>
      </w:r>
    </w:p>
    <w:p w14:paraId="1815C14C" w14:textId="77777777" w:rsidR="005C3329" w:rsidRDefault="005C3329" w:rsidP="00AC3EBC">
      <w:pPr>
        <w:spacing w:after="120"/>
        <w:rPr>
          <w:rFonts w:eastAsia="SimSun"/>
        </w:rPr>
      </w:pPr>
    </w:p>
    <w:p w14:paraId="28D358DC" w14:textId="792F584D" w:rsidR="00930166" w:rsidRDefault="00E70B60" w:rsidP="00AC3EBC">
      <w:pPr>
        <w:spacing w:after="120"/>
        <w:rPr>
          <w:rFonts w:eastAsia="SimSun"/>
        </w:rPr>
      </w:pPr>
      <w:r>
        <w:rPr>
          <w:rFonts w:eastAsia="SimSun"/>
        </w:rPr>
        <w:t xml:space="preserve">Our analysis for </w:t>
      </w:r>
      <w:r w:rsidR="00D4554F">
        <w:rPr>
          <w:rFonts w:eastAsia="SimSun"/>
        </w:rPr>
        <w:t xml:space="preserve">skipping the L3 measurements </w:t>
      </w:r>
      <w:r w:rsidR="001E3815">
        <w:rPr>
          <w:rFonts w:eastAsia="SimSun"/>
        </w:rPr>
        <w:t xml:space="preserve">using simulation results </w:t>
      </w:r>
      <w:r w:rsidR="00D4554F">
        <w:rPr>
          <w:rFonts w:eastAsia="SimSun"/>
        </w:rPr>
        <w:t xml:space="preserve">holds true for activated SCell measurements as well. </w:t>
      </w:r>
      <w:r w:rsidR="00930166">
        <w:rPr>
          <w:rFonts w:eastAsia="SimSun"/>
        </w:rPr>
        <w:t>As we discussed in deactivated SCell measurement requirements</w:t>
      </w:r>
      <w:r w:rsidR="00904DC0">
        <w:rPr>
          <w:rFonts w:eastAsia="SimSun"/>
        </w:rPr>
        <w:t>,</w:t>
      </w:r>
      <w:r w:rsidR="00930166">
        <w:rPr>
          <w:rFonts w:eastAsia="SimSun"/>
        </w:rPr>
        <w:t xml:space="preserve"> we suggest the </w:t>
      </w:r>
      <w:r w:rsidR="004A3F7F">
        <w:rPr>
          <w:rFonts w:eastAsia="SimSun"/>
        </w:rPr>
        <w:t>following proposal.</w:t>
      </w:r>
    </w:p>
    <w:p w14:paraId="02421A09" w14:textId="48BABD0D" w:rsidR="004A3F7F" w:rsidRPr="00E70B60" w:rsidRDefault="005C4DEB" w:rsidP="008077E4">
      <w:pPr>
        <w:pStyle w:val="ListParagraph"/>
        <w:numPr>
          <w:ilvl w:val="0"/>
          <w:numId w:val="54"/>
        </w:numPr>
        <w:spacing w:after="120"/>
        <w:jc w:val="both"/>
        <w:rPr>
          <w:rFonts w:eastAsia="SimSun"/>
        </w:rPr>
      </w:pPr>
      <w:r>
        <w:rPr>
          <w:rFonts w:eastAsia="DengXian"/>
          <w:szCs w:val="22"/>
        </w:rPr>
        <w:t>RAN4 to consider skipping activated SCell L3-RSRP for the low mobility</w:t>
      </w:r>
      <w:r w:rsidRPr="003716F2">
        <w:rPr>
          <w:rFonts w:eastAsia="DengXian"/>
          <w:szCs w:val="22"/>
        </w:rPr>
        <w:t xml:space="preserve"> UEs in collocated PCell/SCell configurations in low-frequency bands</w:t>
      </w:r>
      <w:r w:rsidR="004A3F7F" w:rsidRPr="00E70B60">
        <w:rPr>
          <w:rFonts w:eastAsia="DengXian"/>
          <w:szCs w:val="22"/>
        </w:rPr>
        <w:t>.</w:t>
      </w:r>
    </w:p>
    <w:p w14:paraId="4FE52471" w14:textId="77777777" w:rsidR="00904DC0" w:rsidRDefault="00904DC0" w:rsidP="00904DC0">
      <w:pPr>
        <w:rPr>
          <w:rFonts w:eastAsia="DengXian"/>
          <w:szCs w:val="22"/>
        </w:rPr>
      </w:pPr>
    </w:p>
    <w:p w14:paraId="24AC6349" w14:textId="362A0B0B" w:rsidR="00904DC0" w:rsidRDefault="00904DC0" w:rsidP="003568C6">
      <w:pPr>
        <w:rPr>
          <w:rFonts w:eastAsia="DengXian"/>
          <w:szCs w:val="22"/>
        </w:rPr>
      </w:pPr>
      <w:r w:rsidRPr="00904DC0">
        <w:rPr>
          <w:rFonts w:eastAsia="DengXian"/>
          <w:szCs w:val="22"/>
        </w:rPr>
        <w:lastRenderedPageBreak/>
        <w:t xml:space="preserve">For other cases we suggest following </w:t>
      </w:r>
      <w:r>
        <w:rPr>
          <w:rFonts w:eastAsia="DengXian"/>
          <w:szCs w:val="22"/>
        </w:rPr>
        <w:t xml:space="preserve">the method 1 specified in </w:t>
      </w:r>
      <w:r w:rsidR="003568C6">
        <w:rPr>
          <w:rFonts w:eastAsia="DengXian"/>
          <w:szCs w:val="22"/>
        </w:rPr>
        <w:t>section 2.1 of this paper.</w:t>
      </w:r>
    </w:p>
    <w:p w14:paraId="5836B9E9" w14:textId="77777777" w:rsidR="003568C6" w:rsidRPr="00904DC0" w:rsidRDefault="003568C6" w:rsidP="003568C6">
      <w:pPr>
        <w:rPr>
          <w:rFonts w:eastAsia="SimSun"/>
        </w:rPr>
      </w:pPr>
    </w:p>
    <w:p w14:paraId="62393229" w14:textId="3CA86EB8" w:rsidR="00AC3EBC" w:rsidRPr="00FA05E9" w:rsidRDefault="00367D90" w:rsidP="00AC3EBC">
      <w:pPr>
        <w:spacing w:after="120"/>
        <w:rPr>
          <w:rFonts w:eastAsia="SimSun"/>
        </w:rPr>
      </w:pPr>
      <w:r w:rsidRPr="00FA05E9">
        <w:rPr>
          <w:rFonts w:eastAsia="SimSun"/>
        </w:rPr>
        <w:t xml:space="preserve">While there </w:t>
      </w:r>
      <w:proofErr w:type="gramStart"/>
      <w:r w:rsidRPr="00FA05E9">
        <w:rPr>
          <w:rFonts w:eastAsia="SimSun"/>
        </w:rPr>
        <w:t>are</w:t>
      </w:r>
      <w:proofErr w:type="gramEnd"/>
      <w:r w:rsidRPr="00FA05E9">
        <w:rPr>
          <w:rFonts w:eastAsia="SimSun"/>
        </w:rPr>
        <w:t xml:space="preserve"> other type of measurement requirements </w:t>
      </w:r>
      <w:r w:rsidR="00ED7DFA" w:rsidRPr="00FA05E9">
        <w:rPr>
          <w:rFonts w:eastAsia="SimSun"/>
        </w:rPr>
        <w:t xml:space="preserve">that </w:t>
      </w:r>
      <w:r w:rsidRPr="00FA05E9">
        <w:rPr>
          <w:rFonts w:eastAsia="SimSun"/>
        </w:rPr>
        <w:t>are impacted</w:t>
      </w:r>
      <w:r w:rsidR="00ED7DFA" w:rsidRPr="00FA05E9">
        <w:rPr>
          <w:rFonts w:eastAsia="SimSun"/>
        </w:rPr>
        <w:t xml:space="preserve">, </w:t>
      </w:r>
      <w:r w:rsidRPr="00FA05E9">
        <w:rPr>
          <w:rFonts w:eastAsia="SimSun"/>
        </w:rPr>
        <w:t xml:space="preserve">we consider intra-frequency without gap as an example to </w:t>
      </w:r>
      <w:r w:rsidR="00ED7DFA" w:rsidRPr="00FA05E9">
        <w:rPr>
          <w:rFonts w:eastAsia="SimSun"/>
        </w:rPr>
        <w:t xml:space="preserve">discuss the principle for RRM requirement relaxation or extending the delay </w:t>
      </w:r>
      <w:r w:rsidR="0069771E" w:rsidRPr="00FA05E9">
        <w:rPr>
          <w:rFonts w:eastAsia="SimSun"/>
        </w:rPr>
        <w:t>T</w:t>
      </w:r>
      <w:r w:rsidR="00AC3EBC" w:rsidRPr="00FA05E9">
        <w:rPr>
          <w:rFonts w:eastAsia="SimSun"/>
        </w:rPr>
        <w:t xml:space="preserve">he measurement period for </w:t>
      </w:r>
      <w:r w:rsidR="0071305A" w:rsidRPr="00FA05E9">
        <w:rPr>
          <w:rFonts w:eastAsia="SimSun"/>
        </w:rPr>
        <w:t>L3 measurements is as mentioned below</w:t>
      </w:r>
      <w:r w:rsidR="001A6A70" w:rsidRPr="00FA05E9">
        <w:rPr>
          <w:rFonts w:eastAsia="SimSun"/>
        </w:rPr>
        <w:t>.</w:t>
      </w:r>
    </w:p>
    <w:p w14:paraId="72B29149" w14:textId="77777777" w:rsidR="0071305A" w:rsidRPr="00FA05E9" w:rsidRDefault="0071305A" w:rsidP="0071305A">
      <w:pPr>
        <w:pStyle w:val="TH"/>
        <w:rPr>
          <w:rFonts w:ascii="Times New Roman" w:hAnsi="Times New Roman"/>
        </w:rPr>
      </w:pPr>
      <w:r w:rsidRPr="00FA05E9">
        <w:rPr>
          <w:rFonts w:ascii="Times New Roman" w:hAnsi="Times New Roman"/>
        </w:rPr>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71305A" w:rsidRPr="00FA05E9" w14:paraId="35420B30"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77CA105" w14:textId="77777777" w:rsidR="0071305A" w:rsidRPr="00FA05E9" w:rsidRDefault="0071305A">
            <w:pPr>
              <w:pStyle w:val="TAH"/>
              <w:rPr>
                <w:rFonts w:ascii="Times New Roman" w:hAnsi="Times New Roman"/>
              </w:rPr>
            </w:pPr>
            <w:r w:rsidRPr="00FA05E9">
              <w:rPr>
                <w:rFonts w:ascii="Times New Roman" w:hAnsi="Times New Roman"/>
              </w:rPr>
              <w:t>DRX cycle</w:t>
            </w:r>
          </w:p>
        </w:tc>
        <w:tc>
          <w:tcPr>
            <w:tcW w:w="6694" w:type="dxa"/>
            <w:tcBorders>
              <w:top w:val="single" w:sz="4" w:space="0" w:color="auto"/>
              <w:left w:val="single" w:sz="4" w:space="0" w:color="auto"/>
              <w:bottom w:val="single" w:sz="4" w:space="0" w:color="auto"/>
              <w:right w:val="single" w:sz="4" w:space="0" w:color="auto"/>
            </w:tcBorders>
            <w:hideMark/>
          </w:tcPr>
          <w:p w14:paraId="133A0E44" w14:textId="77777777" w:rsidR="0071305A" w:rsidRPr="00FA05E9" w:rsidRDefault="0071305A">
            <w:pPr>
              <w:pStyle w:val="TAH"/>
              <w:rPr>
                <w:rFonts w:ascii="Times New Roman" w:hAnsi="Times New Roman"/>
              </w:rPr>
            </w:pPr>
            <w:r w:rsidRPr="00FA05E9">
              <w:rPr>
                <w:rFonts w:ascii="Times New Roman" w:hAnsi="Times New Roman"/>
                <w:lang w:eastAsia="en-GB"/>
              </w:rPr>
              <w:t>T</w:t>
            </w:r>
            <w:r w:rsidRPr="00FA05E9">
              <w:rPr>
                <w:rFonts w:ascii="Times New Roman" w:hAnsi="Times New Roman"/>
                <w:vertAlign w:val="subscript"/>
              </w:rPr>
              <w:t>SSB_measurement_period_intra</w:t>
            </w:r>
          </w:p>
        </w:tc>
      </w:tr>
      <w:tr w:rsidR="0071305A" w:rsidRPr="00FA05E9" w14:paraId="34802C87"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41B40B07" w14:textId="77777777" w:rsidR="0071305A" w:rsidRPr="00FA05E9" w:rsidRDefault="0071305A">
            <w:pPr>
              <w:pStyle w:val="TAC"/>
              <w:rPr>
                <w:rFonts w:ascii="Times New Roman" w:hAnsi="Times New Roman"/>
              </w:rPr>
            </w:pPr>
            <w:r w:rsidRPr="00FA05E9">
              <w:rPr>
                <w:rFonts w:ascii="Times New Roman" w:hAnsi="Times New Roman"/>
              </w:rPr>
              <w:t>No DRX</w:t>
            </w:r>
          </w:p>
        </w:tc>
        <w:tc>
          <w:tcPr>
            <w:tcW w:w="6694" w:type="dxa"/>
            <w:tcBorders>
              <w:top w:val="single" w:sz="4" w:space="0" w:color="auto"/>
              <w:left w:val="single" w:sz="4" w:space="0" w:color="auto"/>
              <w:bottom w:val="single" w:sz="4" w:space="0" w:color="auto"/>
              <w:right w:val="single" w:sz="4" w:space="0" w:color="auto"/>
            </w:tcBorders>
            <w:hideMark/>
          </w:tcPr>
          <w:p w14:paraId="3317D62C" w14:textId="5630B068" w:rsidR="0071305A" w:rsidRPr="00FA05E9" w:rsidRDefault="0069771E">
            <w:pPr>
              <w:pStyle w:val="TAC"/>
              <w:rPr>
                <w:rFonts w:ascii="Times New Roman" w:hAnsi="Times New Roman"/>
              </w:rPr>
            </w:pPr>
            <w:r w:rsidRPr="00FA05E9">
              <w:rPr>
                <w:rFonts w:ascii="Times New Roman" w:hAnsi="Times New Roman"/>
              </w:rPr>
              <w:t>max (</w:t>
            </w:r>
            <w:r w:rsidR="0071305A" w:rsidRPr="00FA05E9">
              <w:rPr>
                <w:rFonts w:ascii="Times New Roman" w:hAnsi="Times New Roman"/>
              </w:rPr>
              <w:t>200 ms, ceil( 5 x K</w:t>
            </w:r>
            <w:r w:rsidR="0071305A" w:rsidRPr="00FA05E9">
              <w:rPr>
                <w:rFonts w:ascii="Times New Roman" w:hAnsi="Times New Roman"/>
                <w:vertAlign w:val="subscript"/>
              </w:rPr>
              <w:t>p</w:t>
            </w:r>
            <w:r w:rsidR="0071305A" w:rsidRPr="00FA05E9">
              <w:rPr>
                <w:rFonts w:ascii="Times New Roman" w:hAnsi="Times New Roman"/>
              </w:rPr>
              <w:t>) x SMTC period)</w:t>
            </w:r>
            <w:r w:rsidR="0071305A" w:rsidRPr="00FA05E9">
              <w:rPr>
                <w:rFonts w:ascii="Times New Roman" w:hAnsi="Times New Roman"/>
                <w:vertAlign w:val="superscript"/>
              </w:rPr>
              <w:t>Note 1</w:t>
            </w:r>
            <w:r w:rsidR="0071305A" w:rsidRPr="00FA05E9">
              <w:rPr>
                <w:rFonts w:ascii="Times New Roman" w:hAnsi="Times New Roman"/>
              </w:rPr>
              <w:t xml:space="preserve"> x CSSF</w:t>
            </w:r>
            <w:r w:rsidR="0071305A" w:rsidRPr="00FA05E9">
              <w:rPr>
                <w:rFonts w:ascii="Times New Roman" w:hAnsi="Times New Roman"/>
                <w:vertAlign w:val="subscript"/>
              </w:rPr>
              <w:t>intra</w:t>
            </w:r>
          </w:p>
        </w:tc>
      </w:tr>
      <w:tr w:rsidR="0071305A" w:rsidRPr="00FA05E9" w14:paraId="3FD639CD"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34390904" w14:textId="77777777" w:rsidR="0071305A" w:rsidRPr="00FA05E9" w:rsidRDefault="0071305A">
            <w:pPr>
              <w:pStyle w:val="TAC"/>
              <w:rPr>
                <w:rFonts w:ascii="Times New Roman" w:hAnsi="Times New Roman"/>
              </w:rPr>
            </w:pPr>
            <w:r w:rsidRPr="00FA05E9">
              <w:rPr>
                <w:rFonts w:ascii="Times New Roman" w:hAnsi="Times New Roman"/>
              </w:rPr>
              <w:t>DRX cycle≤ 320 ms</w:t>
            </w:r>
          </w:p>
        </w:tc>
        <w:tc>
          <w:tcPr>
            <w:tcW w:w="6694" w:type="dxa"/>
            <w:tcBorders>
              <w:top w:val="single" w:sz="4" w:space="0" w:color="auto"/>
              <w:left w:val="single" w:sz="4" w:space="0" w:color="auto"/>
              <w:bottom w:val="single" w:sz="4" w:space="0" w:color="auto"/>
              <w:right w:val="single" w:sz="4" w:space="0" w:color="auto"/>
            </w:tcBorders>
            <w:hideMark/>
          </w:tcPr>
          <w:p w14:paraId="0B1BAD5B" w14:textId="79FF8E12" w:rsidR="0071305A" w:rsidRPr="00FA05E9" w:rsidRDefault="00FD25CE">
            <w:pPr>
              <w:pStyle w:val="TAC"/>
              <w:rPr>
                <w:rFonts w:ascii="Times New Roman" w:hAnsi="Times New Roman"/>
                <w:b/>
              </w:rPr>
            </w:pPr>
            <w:r w:rsidRPr="00FA05E9">
              <w:rPr>
                <w:rFonts w:ascii="Times New Roman" w:hAnsi="Times New Roman"/>
              </w:rPr>
              <w:t>max (</w:t>
            </w:r>
            <w:r w:rsidR="0071305A" w:rsidRPr="00FA05E9">
              <w:rPr>
                <w:rFonts w:ascii="Times New Roman" w:hAnsi="Times New Roman"/>
              </w:rPr>
              <w:t>200 ms, ceil(1.5x 5 x K</w:t>
            </w:r>
            <w:r w:rsidR="0071305A" w:rsidRPr="00FA05E9">
              <w:rPr>
                <w:rFonts w:ascii="Times New Roman" w:hAnsi="Times New Roman"/>
                <w:vertAlign w:val="subscript"/>
              </w:rPr>
              <w:t>p</w:t>
            </w:r>
            <w:r w:rsidR="0071305A" w:rsidRPr="00FA05E9">
              <w:rPr>
                <w:rFonts w:ascii="Times New Roman" w:hAnsi="Times New Roman"/>
              </w:rPr>
              <w:t>) x max(SMTC period,</w:t>
            </w:r>
            <w:r w:rsidR="0069771E" w:rsidRPr="00FA05E9">
              <w:rPr>
                <w:rFonts w:ascii="Times New Roman" w:hAnsi="Times New Roman"/>
              </w:rPr>
              <w:t xml:space="preserve"> </w:t>
            </w:r>
            <w:r w:rsidR="0071305A" w:rsidRPr="00FA05E9">
              <w:rPr>
                <w:rFonts w:ascii="Times New Roman" w:hAnsi="Times New Roman"/>
              </w:rPr>
              <w:t>DRX cycle)) x CSSF</w:t>
            </w:r>
            <w:r w:rsidR="0071305A" w:rsidRPr="00FA05E9">
              <w:rPr>
                <w:rFonts w:ascii="Times New Roman" w:hAnsi="Times New Roman"/>
                <w:vertAlign w:val="subscript"/>
              </w:rPr>
              <w:t>intra</w:t>
            </w:r>
          </w:p>
        </w:tc>
      </w:tr>
      <w:tr w:rsidR="0071305A" w:rsidRPr="00FA05E9" w14:paraId="48411D0E" w14:textId="77777777">
        <w:trPr>
          <w:jc w:val="center"/>
        </w:trPr>
        <w:tc>
          <w:tcPr>
            <w:tcW w:w="2547" w:type="dxa"/>
            <w:tcBorders>
              <w:top w:val="single" w:sz="4" w:space="0" w:color="auto"/>
              <w:left w:val="single" w:sz="4" w:space="0" w:color="auto"/>
              <w:bottom w:val="single" w:sz="4" w:space="0" w:color="auto"/>
              <w:right w:val="single" w:sz="4" w:space="0" w:color="auto"/>
            </w:tcBorders>
            <w:hideMark/>
          </w:tcPr>
          <w:p w14:paraId="18743ABA" w14:textId="77777777" w:rsidR="0071305A" w:rsidRPr="00FA05E9" w:rsidRDefault="0071305A">
            <w:pPr>
              <w:pStyle w:val="TAC"/>
              <w:rPr>
                <w:rFonts w:ascii="Times New Roman" w:hAnsi="Times New Roman"/>
                <w:b/>
              </w:rPr>
            </w:pPr>
            <w:r w:rsidRPr="00FA05E9">
              <w:rPr>
                <w:rFonts w:ascii="Times New Roman" w:hAnsi="Times New Roman"/>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3DFDAF76" w14:textId="1AD568CB" w:rsidR="0071305A" w:rsidRPr="00FA05E9" w:rsidRDefault="0071305A">
            <w:pPr>
              <w:pStyle w:val="TAC"/>
              <w:rPr>
                <w:rFonts w:ascii="Times New Roman" w:hAnsi="Times New Roman"/>
                <w:b/>
              </w:rPr>
            </w:pPr>
            <w:r w:rsidRPr="00FA05E9">
              <w:rPr>
                <w:rFonts w:ascii="Times New Roman" w:hAnsi="Times New Roman"/>
              </w:rPr>
              <w:t>ceil(5 x K</w:t>
            </w:r>
            <w:r w:rsidRPr="00FA05E9">
              <w:rPr>
                <w:rFonts w:ascii="Times New Roman" w:hAnsi="Times New Roman"/>
                <w:vertAlign w:val="subscript"/>
              </w:rPr>
              <w:t xml:space="preserve">p </w:t>
            </w:r>
            <w:r w:rsidRPr="00FA05E9">
              <w:rPr>
                <w:rFonts w:ascii="Times New Roman" w:hAnsi="Times New Roman"/>
              </w:rPr>
              <w:t>) x DRX cycle x CSSF</w:t>
            </w:r>
            <w:r w:rsidRPr="00FA05E9">
              <w:rPr>
                <w:rFonts w:ascii="Times New Roman" w:hAnsi="Times New Roman"/>
                <w:vertAlign w:val="subscript"/>
              </w:rPr>
              <w:t>intra</w:t>
            </w:r>
          </w:p>
        </w:tc>
      </w:tr>
      <w:tr w:rsidR="0071305A" w:rsidRPr="00FA05E9" w14:paraId="1866610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5047E1A" w14:textId="77777777" w:rsidR="0071305A" w:rsidRPr="00FA05E9" w:rsidRDefault="0071305A">
            <w:pPr>
              <w:pStyle w:val="TAN"/>
              <w:rPr>
                <w:rFonts w:ascii="Times New Roman" w:hAnsi="Times New Roman"/>
              </w:rPr>
            </w:pPr>
            <w:r w:rsidRPr="00FA05E9">
              <w:rPr>
                <w:rFonts w:ascii="Times New Roman" w:hAnsi="Times New Roman"/>
              </w:rPr>
              <w:t>NOTE 1:</w:t>
            </w:r>
            <w:r w:rsidRPr="00FA05E9">
              <w:rPr>
                <w:rFonts w:ascii="Times New Roman" w:hAnsi="Times New Roman"/>
              </w:rPr>
              <w:tab/>
              <w:t>If different SMTC periodicities are configured for different cells, the SMTC period in the requirement is the one used by the cell being identified</w:t>
            </w:r>
          </w:p>
        </w:tc>
      </w:tr>
    </w:tbl>
    <w:p w14:paraId="490AF8D4" w14:textId="77777777" w:rsidR="0071305A" w:rsidRPr="00FA05E9" w:rsidRDefault="0071305A" w:rsidP="00AC3EBC">
      <w:pPr>
        <w:spacing w:after="120"/>
        <w:rPr>
          <w:rFonts w:eastAsia="SimSun"/>
        </w:rPr>
      </w:pPr>
    </w:p>
    <w:p w14:paraId="4360CC44" w14:textId="2F81C070" w:rsidR="003B0789" w:rsidRPr="00FA05E9" w:rsidRDefault="003B0789" w:rsidP="003B0789">
      <w:pPr>
        <w:spacing w:after="120"/>
        <w:rPr>
          <w:rFonts w:eastAsia="SimSun"/>
        </w:rPr>
      </w:pPr>
      <w:r w:rsidRPr="00FA05E9">
        <w:rPr>
          <w:rFonts w:eastAsia="SimSun"/>
        </w:rPr>
        <w:t xml:space="preserve">According to the measurement period outlined in the above table, the measurement period relies on the parameters SMTC, Kp, and CSSFintra. Due to the switch pattern and the half-duplex nature of the LB CA via switching, these parameters may be affected. We look at the </w:t>
      </w:r>
      <w:r w:rsidR="00E013B7" w:rsidRPr="00FA05E9">
        <w:rPr>
          <w:rFonts w:eastAsia="SimSun"/>
        </w:rPr>
        <w:t>defintion of these</w:t>
      </w:r>
      <w:r w:rsidRPr="00FA05E9">
        <w:rPr>
          <w:rFonts w:eastAsia="SimSun"/>
        </w:rPr>
        <w:t xml:space="preserve"> parameters for </w:t>
      </w:r>
      <w:r w:rsidR="00E013B7" w:rsidRPr="00FA05E9">
        <w:rPr>
          <w:rFonts w:eastAsia="SimSun"/>
        </w:rPr>
        <w:t>analyzing</w:t>
      </w:r>
      <w:r w:rsidRPr="00FA05E9">
        <w:rPr>
          <w:rFonts w:eastAsia="SimSun"/>
        </w:rPr>
        <w:t xml:space="preserve"> the RRM requirements impact.</w:t>
      </w:r>
    </w:p>
    <w:p w14:paraId="121EB424" w14:textId="335E0C0A" w:rsidR="00427719" w:rsidRPr="00FA05E9" w:rsidRDefault="003B0789" w:rsidP="00917D84">
      <w:pPr>
        <w:spacing w:after="120"/>
        <w:rPr>
          <w:rFonts w:eastAsia="SimSun"/>
        </w:rPr>
      </w:pPr>
      <w:r w:rsidRPr="00FA05E9">
        <w:rPr>
          <w:rFonts w:eastAsia="SimSun"/>
          <w:b/>
          <w:bCs/>
        </w:rPr>
        <w:t xml:space="preserve">Kp: </w:t>
      </w:r>
      <w:r w:rsidRPr="00FA05E9">
        <w:rPr>
          <w:rFonts w:eastAsia="SimSun"/>
        </w:rPr>
        <w:t>This factor determines the number of SMTC occasions not overlapping with any MG relative to the total available SMTC occasions, including those overlapped by gaps</w:t>
      </w:r>
      <w:r w:rsidR="00EA78D4" w:rsidRPr="00FA05E9">
        <w:t>.</w:t>
      </w:r>
      <w:r w:rsidR="006C40D0" w:rsidRPr="00FA05E9">
        <w:t xml:space="preserve"> </w:t>
      </w:r>
      <w:r w:rsidR="00F35C8D" w:rsidRPr="00FA05E9">
        <w:t>E</w:t>
      </w:r>
      <w:r w:rsidR="003A5E77" w:rsidRPr="00FA05E9">
        <w:t xml:space="preserve">xisting defintion </w:t>
      </w:r>
      <w:r w:rsidR="00F35C8D" w:rsidRPr="00FA05E9">
        <w:t xml:space="preserve">of the </w:t>
      </w:r>
      <w:r w:rsidR="000A1308" w:rsidRPr="00FA05E9">
        <w:t>K</w:t>
      </w:r>
      <w:r w:rsidR="00F35C8D" w:rsidRPr="00FA05E9">
        <w:t xml:space="preserve">p </w:t>
      </w:r>
      <w:r w:rsidR="003A5E77" w:rsidRPr="00FA05E9">
        <w:t xml:space="preserve">is shown below. </w:t>
      </w:r>
    </w:p>
    <w:tbl>
      <w:tblPr>
        <w:tblW w:w="9702"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2"/>
      </w:tblGrid>
      <w:tr w:rsidR="000A1308" w:rsidRPr="00FA05E9" w14:paraId="0C59646F" w14:textId="77777777" w:rsidTr="000A1308">
        <w:trPr>
          <w:trHeight w:val="4448"/>
        </w:trPr>
        <w:tc>
          <w:tcPr>
            <w:tcW w:w="9702" w:type="dxa"/>
          </w:tcPr>
          <w:p w14:paraId="5C6EB75C" w14:textId="77777777" w:rsidR="000A1308" w:rsidRPr="00FA05E9" w:rsidRDefault="000A1308" w:rsidP="000A1308">
            <w:pPr>
              <w:ind w:left="519" w:hanging="284"/>
              <w:rPr>
                <w:rFonts w:eastAsia="SimSun"/>
                <w:u w:val="single"/>
              </w:rPr>
            </w:pPr>
            <w:r w:rsidRPr="00FA05E9">
              <w:rPr>
                <w:lang w:eastAsia="en-GB"/>
              </w:rPr>
              <w:t>K</w:t>
            </w:r>
            <w:r w:rsidRPr="00FA05E9">
              <w:rPr>
                <w:vertAlign w:val="subscript"/>
                <w:lang w:eastAsia="en-GB"/>
              </w:rPr>
              <w:t>p</w:t>
            </w:r>
            <w:r w:rsidRPr="00FA05E9">
              <w:rPr>
                <w:lang w:eastAsia="en-GB"/>
              </w:rPr>
              <w:t xml:space="preserve"> is</w:t>
            </w:r>
            <w:r w:rsidRPr="00FA05E9">
              <w:t xml:space="preserve"> </w:t>
            </w:r>
            <w:r w:rsidRPr="00FA05E9">
              <w:rPr>
                <w:lang w:eastAsia="en-GB"/>
              </w:rPr>
              <w:t xml:space="preserve">the scaling factor for </w:t>
            </w:r>
            <w:r w:rsidRPr="00FA05E9">
              <w:t>an SSB frequency layer to be measured without GAP. K</w:t>
            </w:r>
            <w:r w:rsidRPr="00FA05E9">
              <w:rPr>
                <w:vertAlign w:val="subscript"/>
              </w:rPr>
              <w:t>p</w:t>
            </w:r>
            <w:r w:rsidRPr="00FA05E9">
              <w:t xml:space="preserve"> = </w:t>
            </w:r>
            <w:proofErr w:type="spellStart"/>
            <w:r w:rsidRPr="00FA05E9">
              <w:rPr>
                <w:bCs/>
              </w:rPr>
              <w:t>N</w:t>
            </w:r>
            <w:r w:rsidRPr="00FA05E9">
              <w:rPr>
                <w:bCs/>
                <w:vertAlign w:val="subscript"/>
              </w:rPr>
              <w:t>total</w:t>
            </w:r>
            <w:proofErr w:type="spellEnd"/>
            <w:r w:rsidRPr="00FA05E9">
              <w:rPr>
                <w:bCs/>
              </w:rPr>
              <w:t xml:space="preserve"> / </w:t>
            </w:r>
            <w:proofErr w:type="spellStart"/>
            <w:r w:rsidRPr="00FA05E9">
              <w:rPr>
                <w:bCs/>
              </w:rPr>
              <w:t>N</w:t>
            </w:r>
            <w:r w:rsidRPr="00FA05E9">
              <w:rPr>
                <w:bCs/>
                <w:vertAlign w:val="subscript"/>
              </w:rPr>
              <w:t>available</w:t>
            </w:r>
            <w:proofErr w:type="spellEnd"/>
            <w:r w:rsidRPr="00FA05E9">
              <w:rPr>
                <w:bCs/>
              </w:rPr>
              <w:t xml:space="preserve">, where </w:t>
            </w:r>
            <w:proofErr w:type="spellStart"/>
            <w:r w:rsidRPr="00FA05E9">
              <w:rPr>
                <w:bCs/>
              </w:rPr>
              <w:t>N</w:t>
            </w:r>
            <w:r w:rsidRPr="00FA05E9">
              <w:rPr>
                <w:bCs/>
                <w:vertAlign w:val="subscript"/>
              </w:rPr>
              <w:t>available</w:t>
            </w:r>
            <w:proofErr w:type="spellEnd"/>
            <w:r w:rsidRPr="00FA05E9">
              <w:rPr>
                <w:bCs/>
              </w:rPr>
              <w:t xml:space="preserve"> and </w:t>
            </w:r>
            <w:proofErr w:type="spellStart"/>
            <w:r w:rsidRPr="00FA05E9">
              <w:rPr>
                <w:bCs/>
              </w:rPr>
              <w:t>N</w:t>
            </w:r>
            <w:r w:rsidRPr="00FA05E9">
              <w:rPr>
                <w:bCs/>
                <w:vertAlign w:val="subscript"/>
              </w:rPr>
              <w:t>total</w:t>
            </w:r>
            <w:proofErr w:type="spellEnd"/>
            <w:r w:rsidRPr="00FA05E9">
              <w:rPr>
                <w:bCs/>
              </w:rPr>
              <w:t xml:space="preserve"> are calculated as follows:</w:t>
            </w:r>
          </w:p>
          <w:p w14:paraId="1E7D37BD" w14:textId="77777777" w:rsidR="000A1308" w:rsidRPr="00FA05E9" w:rsidRDefault="000A1308" w:rsidP="000A1308">
            <w:pPr>
              <w:ind w:left="519" w:hanging="284"/>
            </w:pPr>
            <w:r w:rsidRPr="00FA05E9">
              <w:t>-</w:t>
            </w:r>
            <w:r w:rsidRPr="00FA05E9">
              <w:tab/>
              <w:t xml:space="preserve">For a window W of duration max(SMTC period, </w:t>
            </w:r>
            <w:r w:rsidRPr="00FA05E9">
              <w:rPr>
                <w:vertAlign w:val="subscript"/>
              </w:rPr>
              <w:t xml:space="preserve"> </w:t>
            </w:r>
            <w:proofErr w:type="spellStart"/>
            <w:r w:rsidRPr="00FA05E9">
              <w:t>xRP_max</w:t>
            </w:r>
            <w:proofErr w:type="spellEnd"/>
            <w:r w:rsidRPr="00FA05E9">
              <w:t xml:space="preserve">), where </w:t>
            </w:r>
            <w:proofErr w:type="spellStart"/>
            <w:r w:rsidRPr="00FA05E9">
              <w:t>xRP_max</w:t>
            </w:r>
            <w:proofErr w:type="spellEnd"/>
            <w:r w:rsidRPr="00FA05E9">
              <w:t xml:space="preserve"> is the maximum </w:t>
            </w:r>
            <w:proofErr w:type="spellStart"/>
            <w:r w:rsidRPr="00FA05E9">
              <w:t>xRP</w:t>
            </w:r>
            <w:proofErr w:type="spellEnd"/>
            <w:r w:rsidRPr="00FA05E9">
              <w:t xml:space="preserve"> across all configured per-UE GAPs, periodic MUSIM gaps, and/or per-FR GAPs within the same FR as the SSB frequency layer, and starting from the beginning of any SMTC occasion:</w:t>
            </w:r>
          </w:p>
          <w:p w14:paraId="44D0160A" w14:textId="77777777" w:rsidR="000A1308" w:rsidRPr="00FA05E9" w:rsidRDefault="000A1308" w:rsidP="000A1308">
            <w:pPr>
              <w:ind w:left="802" w:hanging="284"/>
              <w:rPr>
                <w:rFonts w:eastAsia="SimSun"/>
              </w:rPr>
            </w:pPr>
            <w:r w:rsidRPr="00FA05E9">
              <w:t>-</w:t>
            </w:r>
            <w:r w:rsidRPr="00FA05E9">
              <w:tab/>
            </w:r>
            <w:proofErr w:type="spellStart"/>
            <w:r w:rsidRPr="00FA05E9">
              <w:t>N</w:t>
            </w:r>
            <w:r w:rsidRPr="00FA05E9">
              <w:rPr>
                <w:vertAlign w:val="subscript"/>
              </w:rPr>
              <w:t>total</w:t>
            </w:r>
            <w:proofErr w:type="spellEnd"/>
            <w:r w:rsidRPr="00FA05E9">
              <w:t xml:space="preserve"> is the total number of SMTC occasions within the window, including those overlapped with GAP and MUSIM gap occasions within the window, and</w:t>
            </w:r>
          </w:p>
          <w:p w14:paraId="7DEA694D" w14:textId="77777777" w:rsidR="000A1308" w:rsidRPr="00FA05E9" w:rsidRDefault="000A1308" w:rsidP="000A1308">
            <w:pPr>
              <w:ind w:left="802" w:hanging="284"/>
              <w:rPr>
                <w:rFonts w:eastAsia="SimSun"/>
              </w:rPr>
            </w:pPr>
            <w:r w:rsidRPr="00FA05E9">
              <w:t>-</w:t>
            </w:r>
            <w:r w:rsidRPr="00FA05E9">
              <w:tab/>
            </w:r>
            <w:proofErr w:type="spellStart"/>
            <w:r w:rsidRPr="00FA05E9">
              <w:t>N</w:t>
            </w:r>
            <w:r w:rsidRPr="00FA05E9">
              <w:rPr>
                <w:vertAlign w:val="subscript"/>
              </w:rPr>
              <w:t>available</w:t>
            </w:r>
            <w:proofErr w:type="spellEnd"/>
            <w:r w:rsidRPr="00FA05E9">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FA05E9">
              <w:rPr>
                <w:lang w:eastAsia="en-GB"/>
              </w:rPr>
              <w:t>9.1.10.4,</w:t>
            </w:r>
            <w:r w:rsidRPr="00FA05E9">
              <w:t xml:space="preserve"> </w:t>
            </w:r>
            <w:r w:rsidRPr="00FA05E9">
              <w:rPr>
                <w:lang w:eastAsia="en-GB"/>
              </w:rPr>
              <w:t xml:space="preserve">9.1.10.5, </w:t>
            </w:r>
            <w:r w:rsidRPr="00FA05E9">
              <w:t>9.1.12.3, and 9.1.13.3,</w:t>
            </w:r>
            <w:r w:rsidRPr="00FA05E9">
              <w:rPr>
                <w:lang w:eastAsia="en-GB"/>
              </w:rPr>
              <w:t xml:space="preserve"> respectively</w:t>
            </w:r>
            <w:r w:rsidRPr="00FA05E9">
              <w:t>.</w:t>
            </w:r>
          </w:p>
          <w:p w14:paraId="24D6AFDA" w14:textId="77777777" w:rsidR="000A1308" w:rsidRPr="00FA05E9" w:rsidRDefault="000A1308" w:rsidP="000A1308">
            <w:pPr>
              <w:ind w:left="802" w:hanging="284"/>
              <w:rPr>
                <w:rFonts w:eastAsia="SimSun"/>
                <w:lang w:eastAsia="zh-TW"/>
              </w:rPr>
            </w:pPr>
            <w:r w:rsidRPr="00FA05E9">
              <w:rPr>
                <w:rFonts w:eastAsia="SimSun"/>
                <w:lang w:eastAsia="zh-TW"/>
              </w:rPr>
              <w:tab/>
              <w:t>K</w:t>
            </w:r>
            <w:r w:rsidRPr="00FA05E9">
              <w:rPr>
                <w:rFonts w:eastAsia="SimSun"/>
                <w:vertAlign w:val="subscript"/>
                <w:lang w:eastAsia="zh-TW"/>
              </w:rPr>
              <w:t>p</w:t>
            </w:r>
            <w:r w:rsidRPr="00FA05E9">
              <w:rPr>
                <w:rFonts w:eastAsia="SimSun"/>
                <w:lang w:eastAsia="zh-TW"/>
              </w:rPr>
              <w:t xml:space="preserve"> = 1 when </w:t>
            </w:r>
            <w:proofErr w:type="spellStart"/>
            <w:r w:rsidRPr="00FA05E9">
              <w:rPr>
                <w:rFonts w:eastAsia="SimSun"/>
              </w:rPr>
              <w:t>N</w:t>
            </w:r>
            <w:r w:rsidRPr="00FA05E9">
              <w:rPr>
                <w:rFonts w:eastAsia="SimSun"/>
                <w:vertAlign w:val="subscript"/>
              </w:rPr>
              <w:t>available</w:t>
            </w:r>
            <w:proofErr w:type="spellEnd"/>
            <w:r w:rsidRPr="00FA05E9">
              <w:rPr>
                <w:rFonts w:eastAsia="SimSun"/>
                <w:lang w:eastAsia="zh-TW"/>
              </w:rPr>
              <w:t xml:space="preserve"> = 0.</w:t>
            </w:r>
          </w:p>
          <w:p w14:paraId="5B2501DB" w14:textId="77777777" w:rsidR="000A1308" w:rsidRPr="00FA05E9" w:rsidRDefault="000A1308" w:rsidP="000A1308">
            <w:pPr>
              <w:ind w:left="802" w:hanging="284"/>
              <w:rPr>
                <w:rFonts w:eastAsia="SimSun"/>
              </w:rPr>
            </w:pPr>
            <w:r w:rsidRPr="00FA05E9">
              <w:t>-</w:t>
            </w:r>
            <w:r w:rsidRPr="00FA05E9">
              <w:tab/>
            </w:r>
            <w:proofErr w:type="spellStart"/>
            <w:r w:rsidRPr="00FA05E9">
              <w:t>xRP</w:t>
            </w:r>
            <w:proofErr w:type="spellEnd"/>
            <w:r w:rsidRPr="00FA05E9">
              <w:t xml:space="preserve"> = MGRP when configured GAP is activated Pre-MG or MG, and </w:t>
            </w:r>
            <w:proofErr w:type="spellStart"/>
            <w:r w:rsidRPr="00FA05E9">
              <w:t>xRP</w:t>
            </w:r>
            <w:proofErr w:type="spellEnd"/>
            <w:r w:rsidRPr="00FA05E9">
              <w:t xml:space="preserve"> = VIRP when configured GAP is NCSG, also </w:t>
            </w:r>
            <w:proofErr w:type="spellStart"/>
            <w:r w:rsidRPr="00FA05E9">
              <w:t>xRP</w:t>
            </w:r>
            <w:proofErr w:type="spellEnd"/>
            <w:r w:rsidRPr="00FA05E9">
              <w:t xml:space="preserve"> = MGRP for periodic MUSIM gap.</w:t>
            </w:r>
          </w:p>
          <w:p w14:paraId="1B1EEC3B" w14:textId="6A1C8F32" w:rsidR="000A1308" w:rsidRPr="00FA05E9" w:rsidRDefault="000A1308" w:rsidP="000A1308">
            <w:pPr>
              <w:ind w:left="519" w:hanging="284"/>
              <w:rPr>
                <w:lang w:eastAsia="en-GB"/>
              </w:rPr>
            </w:pPr>
            <w:r w:rsidRPr="00FA05E9">
              <w:tab/>
            </w:r>
            <w:r w:rsidRPr="00FA05E9">
              <w:rPr>
                <w:lang w:eastAsia="en-GB"/>
              </w:rPr>
              <w:t>Requirements</w:t>
            </w:r>
            <w:r w:rsidRPr="00FA05E9">
              <w:rPr>
                <w:lang w:eastAsia="zh-TW"/>
              </w:rPr>
              <w:t xml:space="preserve"> in this clause do not apply when </w:t>
            </w:r>
            <w:proofErr w:type="spellStart"/>
            <w:r w:rsidRPr="00FA05E9">
              <w:t>N</w:t>
            </w:r>
            <w:r w:rsidRPr="00FA05E9">
              <w:rPr>
                <w:vertAlign w:val="subscript"/>
              </w:rPr>
              <w:t>available</w:t>
            </w:r>
            <w:proofErr w:type="spellEnd"/>
            <w:r w:rsidRPr="00FA05E9">
              <w:rPr>
                <w:lang w:eastAsia="zh-TW"/>
              </w:rPr>
              <w:t xml:space="preserve"> = 0 due to fully </w:t>
            </w:r>
            <w:r w:rsidRPr="00FA05E9">
              <w:rPr>
                <w:lang w:eastAsia="en-GB"/>
              </w:rPr>
              <w:t xml:space="preserve">overlapping </w:t>
            </w:r>
            <w:r w:rsidRPr="00FA05E9">
              <w:rPr>
                <w:lang w:eastAsia="zh-TW"/>
              </w:rPr>
              <w:t xml:space="preserve">between </w:t>
            </w:r>
            <w:r w:rsidRPr="00FA05E9">
              <w:rPr>
                <w:lang w:eastAsia="en-GB"/>
              </w:rPr>
              <w:t xml:space="preserve">SMTC </w:t>
            </w:r>
            <w:r w:rsidRPr="00FA05E9">
              <w:t xml:space="preserve">occasions </w:t>
            </w:r>
            <w:r w:rsidRPr="00FA05E9">
              <w:rPr>
                <w:lang w:eastAsia="en-GB"/>
              </w:rPr>
              <w:t>and</w:t>
            </w:r>
            <w:r w:rsidRPr="00FA05E9">
              <w:rPr>
                <w:lang w:eastAsia="zh-TW"/>
              </w:rPr>
              <w:t xml:space="preserve"> MUSIM gap occasions </w:t>
            </w:r>
            <w:r w:rsidRPr="00FA05E9">
              <w:t>within the window W.</w:t>
            </w:r>
          </w:p>
        </w:tc>
      </w:tr>
    </w:tbl>
    <w:p w14:paraId="1EEA90D8" w14:textId="77777777" w:rsidR="009A02A1" w:rsidRPr="00FA05E9" w:rsidRDefault="009A02A1" w:rsidP="00917D84">
      <w:pPr>
        <w:spacing w:after="120"/>
        <w:rPr>
          <w:rFonts w:eastAsia="SimSun"/>
        </w:rPr>
      </w:pPr>
    </w:p>
    <w:p w14:paraId="231AB10D" w14:textId="76F3AAE4" w:rsidR="00E613BA" w:rsidRPr="00FA05E9" w:rsidRDefault="00E613BA" w:rsidP="00E613BA">
      <w:pPr>
        <w:rPr>
          <w:rFonts w:eastAsia="SimSun"/>
        </w:rPr>
      </w:pPr>
      <w:r w:rsidRPr="00FA05E9">
        <w:rPr>
          <w:rFonts w:eastAsia="SimSun"/>
        </w:rPr>
        <w:t xml:space="preserve">Because of the switch pattern design, introducing a new scaling factor, </w:t>
      </w:r>
      <w:proofErr w:type="spellStart"/>
      <w:r w:rsidR="008F34A0" w:rsidRPr="00FA05E9">
        <w:rPr>
          <w:rFonts w:eastAsia="SimSun"/>
        </w:rPr>
        <w:t>K</w:t>
      </w:r>
      <w:r w:rsidR="008F34A0" w:rsidRPr="00FA05E9">
        <w:rPr>
          <w:rFonts w:eastAsia="SimSun"/>
          <w:vertAlign w:val="subscript"/>
        </w:rPr>
        <w:t>p_LB</w:t>
      </w:r>
      <w:proofErr w:type="spellEnd"/>
      <w:r w:rsidRPr="00FA05E9">
        <w:rPr>
          <w:rFonts w:eastAsia="SimSun"/>
        </w:rPr>
        <w:t xml:space="preserve">, is necessary. </w:t>
      </w:r>
      <w:proofErr w:type="spellStart"/>
      <w:r w:rsidR="008F34A0" w:rsidRPr="00FA05E9">
        <w:rPr>
          <w:rFonts w:eastAsia="SimSun"/>
        </w:rPr>
        <w:t>K</w:t>
      </w:r>
      <w:r w:rsidR="008F34A0" w:rsidRPr="00FA05E9">
        <w:rPr>
          <w:rFonts w:eastAsia="SimSun"/>
          <w:vertAlign w:val="subscript"/>
        </w:rPr>
        <w:t>p_LB</w:t>
      </w:r>
      <w:proofErr w:type="spellEnd"/>
      <w:r w:rsidR="008F34A0" w:rsidRPr="00FA05E9">
        <w:rPr>
          <w:rFonts w:eastAsia="SimSun"/>
          <w:vertAlign w:val="subscript"/>
        </w:rPr>
        <w:t xml:space="preserve"> </w:t>
      </w:r>
      <w:r w:rsidRPr="00FA05E9">
        <w:rPr>
          <w:rFonts w:eastAsia="SimSun"/>
        </w:rPr>
        <w:t xml:space="preserve">will account for SMTC occasions on the relevant cell that neither overlap with gaps nor are missed due to switch patterns. This scaling factor can be defined to capture the </w:t>
      </w:r>
      <w:r w:rsidR="00BE2F87" w:rsidRPr="00FA05E9">
        <w:rPr>
          <w:rFonts w:eastAsia="SimSun"/>
        </w:rPr>
        <w:t xml:space="preserve">SMTC </w:t>
      </w:r>
      <w:r w:rsidRPr="00FA05E9">
        <w:rPr>
          <w:rFonts w:eastAsia="SimSun"/>
        </w:rPr>
        <w:t>occasions</w:t>
      </w:r>
      <w:r w:rsidR="00BE2F87" w:rsidRPr="00FA05E9">
        <w:rPr>
          <w:rFonts w:eastAsia="SimSun"/>
        </w:rPr>
        <w:t xml:space="preserve"> available for L3 measurement </w:t>
      </w:r>
      <w:r w:rsidR="008F34A0" w:rsidRPr="00FA05E9">
        <w:rPr>
          <w:rFonts w:eastAsia="SimSun"/>
        </w:rPr>
        <w:t>and same is</w:t>
      </w:r>
      <w:r w:rsidRPr="00FA05E9">
        <w:rPr>
          <w:rFonts w:eastAsia="SimSun"/>
        </w:rPr>
        <w:t xml:space="preserve"> highlighted in green, as illustrated in Figure 2. The precise formula for </w:t>
      </w:r>
      <w:proofErr w:type="spellStart"/>
      <w:r w:rsidR="008F34A0" w:rsidRPr="00FA05E9">
        <w:rPr>
          <w:rFonts w:eastAsia="SimSun"/>
        </w:rPr>
        <w:t>K</w:t>
      </w:r>
      <w:r w:rsidR="008F34A0" w:rsidRPr="00FA05E9">
        <w:rPr>
          <w:rFonts w:eastAsia="SimSun"/>
          <w:vertAlign w:val="subscript"/>
        </w:rPr>
        <w:t>p_LB</w:t>
      </w:r>
      <w:proofErr w:type="spellEnd"/>
      <w:r w:rsidR="008F34A0" w:rsidRPr="00FA05E9">
        <w:rPr>
          <w:rFonts w:eastAsia="SimSun"/>
          <w:vertAlign w:val="subscript"/>
        </w:rPr>
        <w:t xml:space="preserve"> </w:t>
      </w:r>
      <w:r w:rsidRPr="00FA05E9">
        <w:rPr>
          <w:rFonts w:eastAsia="SimSun"/>
        </w:rPr>
        <w:t>is contingent on RAN1 design and requires further analysis (FFS).</w:t>
      </w:r>
    </w:p>
    <w:p w14:paraId="62D6DE0B" w14:textId="77777777" w:rsidR="00081C91" w:rsidRPr="00FA05E9" w:rsidRDefault="00081C91" w:rsidP="00890369">
      <w:pPr>
        <w:rPr>
          <w:rFonts w:eastAsia="SimSun"/>
        </w:rPr>
      </w:pPr>
    </w:p>
    <w:p w14:paraId="3BD06A4C" w14:textId="77777777" w:rsidR="009A19B8" w:rsidRPr="00FA05E9" w:rsidRDefault="00081C91" w:rsidP="009A19B8">
      <w:pPr>
        <w:keepNext/>
      </w:pPr>
      <w:r w:rsidRPr="00FA05E9">
        <w:rPr>
          <w:rFonts w:eastAsia="SimSun"/>
          <w:b/>
          <w:bCs/>
          <w:noProof/>
        </w:rPr>
        <w:lastRenderedPageBreak/>
        <w:drawing>
          <wp:inline distT="0" distB="0" distL="0" distR="0" wp14:anchorId="513E057D" wp14:editId="39C45821">
            <wp:extent cx="6120765" cy="1802130"/>
            <wp:effectExtent l="0" t="0" r="0" b="0"/>
            <wp:docPr id="1250996638" name="Picture 2" descr="A black background with many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996638" name="Picture 2" descr="A black background with many rectangles&#10;&#10;AI-generated content may be incorrect."/>
                    <pic:cNvPicPr/>
                  </pic:nvPicPr>
                  <pic:blipFill>
                    <a:blip r:embed="rId12"/>
                    <a:stretch>
                      <a:fillRect/>
                    </a:stretch>
                  </pic:blipFill>
                  <pic:spPr>
                    <a:xfrm>
                      <a:off x="0" y="0"/>
                      <a:ext cx="6120765" cy="1802130"/>
                    </a:xfrm>
                    <a:prstGeom prst="rect">
                      <a:avLst/>
                    </a:prstGeom>
                  </pic:spPr>
                </pic:pic>
              </a:graphicData>
            </a:graphic>
          </wp:inline>
        </w:drawing>
      </w:r>
    </w:p>
    <w:p w14:paraId="16863387" w14:textId="69F5B971" w:rsidR="00081C91" w:rsidRPr="00FA05E9" w:rsidRDefault="009A19B8" w:rsidP="009A19B8">
      <w:pPr>
        <w:pStyle w:val="Caption"/>
        <w:jc w:val="center"/>
        <w:rPr>
          <w:rFonts w:eastAsia="SimSun"/>
          <w:bCs/>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004E0263">
        <w:rPr>
          <w:noProof/>
          <w:lang w:val="en-US"/>
        </w:rPr>
        <w:t>1</w:t>
      </w:r>
      <w:r w:rsidRPr="00FA05E9">
        <w:fldChar w:fldCharType="end"/>
      </w:r>
      <w:r w:rsidRPr="00FA05E9">
        <w:rPr>
          <w:lang w:val="en-US"/>
        </w:rPr>
        <w:t xml:space="preserve">: L3 measurement </w:t>
      </w:r>
      <w:proofErr w:type="spellStart"/>
      <w:r w:rsidRPr="00FA05E9">
        <w:rPr>
          <w:lang w:val="en-US"/>
        </w:rPr>
        <w:t>ocassions</w:t>
      </w:r>
      <w:proofErr w:type="spellEnd"/>
      <w:r w:rsidRPr="00FA05E9">
        <w:rPr>
          <w:lang w:val="en-US"/>
        </w:rPr>
        <w:t xml:space="preserve"> for LB CA</w:t>
      </w:r>
    </w:p>
    <w:p w14:paraId="456A7325" w14:textId="05E85692" w:rsidR="00494C55" w:rsidRPr="00FA05E9" w:rsidRDefault="00494C55" w:rsidP="00494C55">
      <w:pPr>
        <w:spacing w:after="120"/>
        <w:rPr>
          <w:rFonts w:eastAsia="SimSun"/>
        </w:rPr>
      </w:pPr>
    </w:p>
    <w:p w14:paraId="201A0D54" w14:textId="5AB3FB9A" w:rsidR="00B021EF" w:rsidRPr="00FA05E9" w:rsidRDefault="00B021EF" w:rsidP="008405B0">
      <w:pPr>
        <w:pStyle w:val="ListParagraph"/>
        <w:numPr>
          <w:ilvl w:val="0"/>
          <w:numId w:val="54"/>
        </w:numPr>
        <w:spacing w:after="120"/>
        <w:jc w:val="both"/>
        <w:rPr>
          <w:rFonts w:eastAsia="SimSun"/>
        </w:rPr>
      </w:pPr>
      <w:r w:rsidRPr="00FA05E9">
        <w:rPr>
          <w:rFonts w:eastAsia="SimSun"/>
        </w:rPr>
        <w:t xml:space="preserve">RAN4 </w:t>
      </w:r>
      <w:r w:rsidR="00A47F15" w:rsidRPr="00FA05E9">
        <w:rPr>
          <w:rFonts w:eastAsia="SimSun"/>
        </w:rPr>
        <w:t xml:space="preserve">to </w:t>
      </w:r>
      <w:r w:rsidRPr="00FA05E9">
        <w:rPr>
          <w:rFonts w:eastAsia="SimSun"/>
        </w:rPr>
        <w:t xml:space="preserve">define a new </w:t>
      </w:r>
      <w:proofErr w:type="spellStart"/>
      <w:r w:rsidRPr="00FA05E9">
        <w:rPr>
          <w:rFonts w:eastAsia="SimSun"/>
        </w:rPr>
        <w:t>K</w:t>
      </w:r>
      <w:r w:rsidRPr="00FA05E9">
        <w:rPr>
          <w:rFonts w:eastAsia="SimSun"/>
          <w:vertAlign w:val="subscript"/>
        </w:rPr>
        <w:t>p_LB</w:t>
      </w:r>
      <w:proofErr w:type="spellEnd"/>
      <w:r w:rsidRPr="00FA05E9">
        <w:rPr>
          <w:rFonts w:eastAsia="SimSun"/>
          <w:vertAlign w:val="subscript"/>
        </w:rPr>
        <w:t xml:space="preserve"> </w:t>
      </w:r>
      <w:r w:rsidRPr="00FA05E9">
        <w:rPr>
          <w:rFonts w:eastAsia="SimSun"/>
        </w:rPr>
        <w:t>to address the impact of switch patterns on the measurement period.</w:t>
      </w:r>
    </w:p>
    <w:p w14:paraId="47C45FC8" w14:textId="77777777" w:rsidR="00AC2E4A" w:rsidRPr="00FA05E9" w:rsidRDefault="00AC2E4A" w:rsidP="0071575C">
      <w:pPr>
        <w:pStyle w:val="ListParagraph"/>
        <w:ind w:left="360"/>
        <w:rPr>
          <w:rFonts w:eastAsia="SimSun"/>
        </w:rPr>
      </w:pPr>
    </w:p>
    <w:p w14:paraId="699EC8CB" w14:textId="2F851720" w:rsidR="00470429" w:rsidRPr="00FA05E9" w:rsidRDefault="00C27E33" w:rsidP="00470429">
      <w:pPr>
        <w:spacing w:after="120"/>
        <w:rPr>
          <w:rFonts w:eastAsia="SimSun"/>
        </w:rPr>
      </w:pPr>
      <w:r w:rsidRPr="00FA05E9">
        <w:rPr>
          <w:rFonts w:eastAsia="SimSun"/>
          <w:b/>
          <w:bCs/>
        </w:rPr>
        <w:t>SMTC</w:t>
      </w:r>
      <w:r w:rsidR="00EC74AA" w:rsidRPr="00FA05E9">
        <w:rPr>
          <w:rFonts w:eastAsia="SimSun"/>
          <w:b/>
          <w:bCs/>
        </w:rPr>
        <w:t xml:space="preserve"> Period</w:t>
      </w:r>
      <w:r w:rsidR="00EC74AA" w:rsidRPr="00FA05E9">
        <w:rPr>
          <w:rFonts w:eastAsia="SimSun"/>
        </w:rPr>
        <w:t>: C</w:t>
      </w:r>
      <w:r w:rsidR="00470429" w:rsidRPr="00FA05E9">
        <w:rPr>
          <w:rFonts w:eastAsia="SimSun"/>
        </w:rPr>
        <w:t xml:space="preserve">ertain SMTC occasions </w:t>
      </w:r>
      <w:r w:rsidR="00D24666" w:rsidRPr="00FA05E9">
        <w:rPr>
          <w:rFonts w:eastAsia="SimSun"/>
        </w:rPr>
        <w:t>may be</w:t>
      </w:r>
      <w:r w:rsidR="00470429" w:rsidRPr="00FA05E9">
        <w:rPr>
          <w:rFonts w:eastAsia="SimSun"/>
        </w:rPr>
        <w:t xml:space="preserve"> unavailable for </w:t>
      </w:r>
      <w:r w:rsidR="00AB786A" w:rsidRPr="00FA05E9">
        <w:rPr>
          <w:rFonts w:eastAsia="SimSun"/>
        </w:rPr>
        <w:t>L3</w:t>
      </w:r>
      <w:r w:rsidR="00470429" w:rsidRPr="00FA05E9">
        <w:rPr>
          <w:rFonts w:eastAsia="SimSun"/>
        </w:rPr>
        <w:t xml:space="preserve"> measurement due to switching between cells, </w:t>
      </w:r>
      <w:r w:rsidR="00EC74AA" w:rsidRPr="00FA05E9">
        <w:rPr>
          <w:rFonts w:eastAsia="SimSun"/>
        </w:rPr>
        <w:t xml:space="preserve">and </w:t>
      </w:r>
      <w:r w:rsidR="00470429" w:rsidRPr="00FA05E9">
        <w:rPr>
          <w:rFonts w:eastAsia="SimSun"/>
        </w:rPr>
        <w:t xml:space="preserve">it can result in a prolonged measurement delay. </w:t>
      </w:r>
      <w:r w:rsidR="00767BBC" w:rsidRPr="00FA05E9">
        <w:rPr>
          <w:rFonts w:eastAsia="SimSun"/>
        </w:rPr>
        <w:t xml:space="preserve">We think </w:t>
      </w:r>
      <w:r w:rsidR="007931C2" w:rsidRPr="00FA05E9">
        <w:rPr>
          <w:rFonts w:eastAsia="SimSun"/>
        </w:rPr>
        <w:t xml:space="preserve">the </w:t>
      </w:r>
      <w:proofErr w:type="spellStart"/>
      <w:r w:rsidR="00453023" w:rsidRPr="00FA05E9">
        <w:rPr>
          <w:rFonts w:eastAsia="SimSun"/>
        </w:rPr>
        <w:t xml:space="preserve">non </w:t>
      </w:r>
      <w:r w:rsidR="009D3711" w:rsidRPr="00FA05E9">
        <w:rPr>
          <w:rFonts w:eastAsia="SimSun"/>
        </w:rPr>
        <w:t>availability</w:t>
      </w:r>
      <w:proofErr w:type="spellEnd"/>
      <w:r w:rsidR="009D3711" w:rsidRPr="00FA05E9">
        <w:rPr>
          <w:rFonts w:eastAsia="SimSun"/>
        </w:rPr>
        <w:t xml:space="preserve"> of</w:t>
      </w:r>
      <w:r w:rsidR="00453023" w:rsidRPr="00FA05E9">
        <w:rPr>
          <w:rFonts w:eastAsia="SimSun"/>
        </w:rPr>
        <w:t xml:space="preserve"> the </w:t>
      </w:r>
      <w:r w:rsidR="00AD630E" w:rsidRPr="00FA05E9">
        <w:rPr>
          <w:rFonts w:eastAsia="SimSun"/>
        </w:rPr>
        <w:t xml:space="preserve">SMTC </w:t>
      </w:r>
      <w:r w:rsidR="0076548B" w:rsidRPr="00FA05E9">
        <w:rPr>
          <w:rFonts w:eastAsia="SimSun"/>
        </w:rPr>
        <w:t xml:space="preserve">occasion for the </w:t>
      </w:r>
      <w:r w:rsidR="00F15319" w:rsidRPr="00FA05E9">
        <w:rPr>
          <w:rFonts w:eastAsia="SimSun"/>
        </w:rPr>
        <w:t>L3</w:t>
      </w:r>
      <w:r w:rsidR="0076548B" w:rsidRPr="00FA05E9">
        <w:rPr>
          <w:rFonts w:eastAsia="SimSun"/>
        </w:rPr>
        <w:t xml:space="preserve"> measurement </w:t>
      </w:r>
      <w:r w:rsidR="006A0CE5" w:rsidRPr="00FA05E9">
        <w:rPr>
          <w:rFonts w:eastAsia="SimSun"/>
        </w:rPr>
        <w:t xml:space="preserve">can be captured in the </w:t>
      </w:r>
      <w:proofErr w:type="spellStart"/>
      <w:r w:rsidR="006A0CE5" w:rsidRPr="00FA05E9">
        <w:rPr>
          <w:rFonts w:eastAsia="SimSun"/>
        </w:rPr>
        <w:t>Kp_LB</w:t>
      </w:r>
      <w:proofErr w:type="spellEnd"/>
      <w:r w:rsidR="006A0CE5" w:rsidRPr="00FA05E9">
        <w:rPr>
          <w:rFonts w:eastAsia="SimSun"/>
        </w:rPr>
        <w:t xml:space="preserve"> design.</w:t>
      </w:r>
      <w:r w:rsidR="00F15319" w:rsidRPr="00FA05E9">
        <w:rPr>
          <w:rFonts w:eastAsia="SimSun"/>
        </w:rPr>
        <w:t xml:space="preserve"> Due to this</w:t>
      </w:r>
      <w:r w:rsidR="00B974A2" w:rsidRPr="00FA05E9">
        <w:rPr>
          <w:rFonts w:eastAsia="SimSun"/>
        </w:rPr>
        <w:t>,</w:t>
      </w:r>
      <w:r w:rsidR="00F15319" w:rsidRPr="00FA05E9">
        <w:rPr>
          <w:rFonts w:eastAsia="SimSun"/>
        </w:rPr>
        <w:t xml:space="preserve"> we think, SMTC period defintion need not change.</w:t>
      </w:r>
    </w:p>
    <w:p w14:paraId="48468451" w14:textId="77777777" w:rsidR="00470429" w:rsidRPr="00FA05E9" w:rsidRDefault="00470429" w:rsidP="00470429">
      <w:pPr>
        <w:spacing w:after="120"/>
        <w:rPr>
          <w:rFonts w:eastAsia="SimSun"/>
        </w:rPr>
      </w:pPr>
      <w:r w:rsidRPr="00FA05E9">
        <w:rPr>
          <w:rFonts w:eastAsia="SimSun"/>
          <w:b/>
          <w:bCs/>
        </w:rPr>
        <w:t>CSSFintra:</w:t>
      </w:r>
      <w:r w:rsidRPr="00FA05E9">
        <w:rPr>
          <w:rFonts w:eastAsia="SimSun"/>
        </w:rPr>
        <w:t xml:space="preserve"> When all the Measurement Gap (MG) and SMTC occasions overlap, the inter-frequency and intra-frequency carriers must share the SMTC occasion. Again, since this is influenced by the RAN1 pattern design, we propose to defer the final determination of the CSSFintra factor, marking it as FFS.</w:t>
      </w:r>
    </w:p>
    <w:p w14:paraId="21C9D288" w14:textId="77777777" w:rsidR="009D3711" w:rsidRPr="00FA05E9" w:rsidRDefault="009D3711" w:rsidP="00470429">
      <w:pPr>
        <w:spacing w:after="120"/>
        <w:rPr>
          <w:rFonts w:eastAsia="SimSun"/>
        </w:rPr>
      </w:pPr>
    </w:p>
    <w:p w14:paraId="03A716AD" w14:textId="2CEAC13B" w:rsidR="009D3711" w:rsidRPr="00FA05E9" w:rsidRDefault="00B53482" w:rsidP="008405B0">
      <w:pPr>
        <w:pStyle w:val="ListParagraph"/>
        <w:numPr>
          <w:ilvl w:val="0"/>
          <w:numId w:val="54"/>
        </w:numPr>
        <w:spacing w:after="120"/>
        <w:jc w:val="both"/>
        <w:rPr>
          <w:rFonts w:eastAsia="SimSun"/>
        </w:rPr>
      </w:pPr>
      <w:r w:rsidRPr="00FA05E9">
        <w:rPr>
          <w:rFonts w:eastAsia="SimSun"/>
        </w:rPr>
        <w:t xml:space="preserve">RAN4 to </w:t>
      </w:r>
      <w:r w:rsidR="00647825" w:rsidRPr="00FA05E9">
        <w:rPr>
          <w:rFonts w:eastAsia="SimSun"/>
        </w:rPr>
        <w:t xml:space="preserve">further discuss </w:t>
      </w:r>
      <w:r w:rsidR="00DA3CC3" w:rsidRPr="00FA05E9">
        <w:rPr>
          <w:rFonts w:eastAsia="SimSun"/>
        </w:rPr>
        <w:t>CSSF</w:t>
      </w:r>
      <w:r w:rsidR="00262FAA" w:rsidRPr="00FA05E9">
        <w:rPr>
          <w:rFonts w:eastAsia="SimSun"/>
        </w:rPr>
        <w:t>intra for the LB CA</w:t>
      </w:r>
      <w:r w:rsidR="0071575C" w:rsidRPr="00FA05E9">
        <w:rPr>
          <w:rFonts w:eastAsia="SimSun"/>
        </w:rPr>
        <w:t>.</w:t>
      </w:r>
    </w:p>
    <w:p w14:paraId="3FAF3938" w14:textId="77777777" w:rsidR="0071575C" w:rsidRPr="00FA05E9" w:rsidRDefault="0071575C" w:rsidP="0071575C">
      <w:pPr>
        <w:rPr>
          <w:rFonts w:eastAsia="SimSun"/>
        </w:rPr>
      </w:pPr>
    </w:p>
    <w:p w14:paraId="2D677017" w14:textId="08A9518A" w:rsidR="0071575C" w:rsidRPr="00FA05E9" w:rsidRDefault="00011933" w:rsidP="00B974A2">
      <w:pPr>
        <w:pStyle w:val="Heading4"/>
        <w:tabs>
          <w:tab w:val="num" w:pos="643"/>
        </w:tabs>
        <w:rPr>
          <w:rFonts w:ascii="Times New Roman" w:eastAsia="SimSun" w:hAnsi="Times New Roman"/>
        </w:rPr>
      </w:pPr>
      <w:r w:rsidRPr="00FA05E9">
        <w:rPr>
          <w:rFonts w:ascii="Times New Roman" w:eastAsia="SimSun" w:hAnsi="Times New Roman"/>
        </w:rPr>
        <w:t xml:space="preserve">L1 </w:t>
      </w:r>
      <w:r w:rsidR="00662C5B" w:rsidRPr="00FA05E9">
        <w:rPr>
          <w:rFonts w:ascii="Times New Roman" w:eastAsia="SimSun" w:hAnsi="Times New Roman"/>
        </w:rPr>
        <w:t xml:space="preserve">measurement </w:t>
      </w:r>
      <w:r w:rsidRPr="00FA05E9">
        <w:rPr>
          <w:rFonts w:ascii="Times New Roman" w:eastAsia="SimSun" w:hAnsi="Times New Roman"/>
        </w:rPr>
        <w:t>requirements</w:t>
      </w:r>
      <w:r w:rsidR="00C212B7" w:rsidRPr="00FA05E9">
        <w:rPr>
          <w:rFonts w:ascii="Times New Roman" w:eastAsia="SimSun" w:hAnsi="Times New Roman"/>
        </w:rPr>
        <w:t>:</w:t>
      </w:r>
    </w:p>
    <w:p w14:paraId="626AEA76" w14:textId="77777777" w:rsidR="00B974A2" w:rsidRPr="00FA05E9" w:rsidRDefault="00B974A2" w:rsidP="0071575C">
      <w:pPr>
        <w:rPr>
          <w:rFonts w:eastAsia="SimSun"/>
        </w:rPr>
      </w:pPr>
    </w:p>
    <w:p w14:paraId="0AF4B50A" w14:textId="024D0D1E" w:rsidR="00D34F1A" w:rsidRPr="00FA05E9" w:rsidRDefault="00D34F1A" w:rsidP="0071575C">
      <w:pPr>
        <w:rPr>
          <w:rFonts w:eastAsia="SimSun"/>
        </w:rPr>
      </w:pPr>
      <w:r w:rsidRPr="00FA05E9">
        <w:rPr>
          <w:rFonts w:eastAsia="SimSun"/>
        </w:rPr>
        <w:t xml:space="preserve">We </w:t>
      </w:r>
      <w:r w:rsidR="00622B1A" w:rsidRPr="00FA05E9">
        <w:rPr>
          <w:rFonts w:eastAsia="SimSun"/>
        </w:rPr>
        <w:t xml:space="preserve">look </w:t>
      </w:r>
      <w:r w:rsidR="00EF4CB2" w:rsidRPr="00FA05E9">
        <w:rPr>
          <w:rFonts w:eastAsia="SimSun"/>
        </w:rPr>
        <w:t xml:space="preserve">at </w:t>
      </w:r>
      <w:r w:rsidR="00622B1A" w:rsidRPr="00FA05E9">
        <w:rPr>
          <w:rFonts w:eastAsia="SimSun"/>
        </w:rPr>
        <w:t>the</w:t>
      </w:r>
      <w:r w:rsidR="00EF4CB2" w:rsidRPr="00FA05E9">
        <w:rPr>
          <w:rFonts w:eastAsia="SimSun"/>
        </w:rPr>
        <w:t xml:space="preserve"> legacy L1-RSRP requirements </w:t>
      </w:r>
      <w:r w:rsidR="00662C5B" w:rsidRPr="00FA05E9">
        <w:rPr>
          <w:rFonts w:eastAsia="SimSun"/>
        </w:rPr>
        <w:t xml:space="preserve">for </w:t>
      </w:r>
      <w:r w:rsidR="00EF4CB2" w:rsidRPr="00FA05E9">
        <w:rPr>
          <w:rFonts w:eastAsia="SimSun"/>
        </w:rPr>
        <w:t>the impact analysis for</w:t>
      </w:r>
      <w:r w:rsidR="00622B1A" w:rsidRPr="00FA05E9">
        <w:rPr>
          <w:rFonts w:eastAsia="SimSun"/>
        </w:rPr>
        <w:t xml:space="preserve"> </w:t>
      </w:r>
      <w:r w:rsidR="00EF4CB2" w:rsidRPr="00FA05E9">
        <w:rPr>
          <w:rFonts w:eastAsia="SimSun"/>
        </w:rPr>
        <w:t>LB CA L1 measurement</w:t>
      </w:r>
      <w:r w:rsidR="00662C5B" w:rsidRPr="00FA05E9">
        <w:rPr>
          <w:rFonts w:eastAsia="SimSun"/>
        </w:rPr>
        <w:t xml:space="preserve"> requirements</w:t>
      </w:r>
      <w:r w:rsidR="00C77CB2" w:rsidRPr="00FA05E9">
        <w:rPr>
          <w:rFonts w:eastAsia="SimSun"/>
        </w:rPr>
        <w:t xml:space="preserve"> and later we check if we can apply same principles for other L1 measurements as well.</w:t>
      </w:r>
    </w:p>
    <w:p w14:paraId="7D98CC5F" w14:textId="77777777" w:rsidR="00EF4CB2" w:rsidRPr="00FA05E9" w:rsidRDefault="00EF4CB2" w:rsidP="0071575C">
      <w:pPr>
        <w:rPr>
          <w:rFonts w:eastAsia="SimSun"/>
        </w:rPr>
      </w:pPr>
    </w:p>
    <w:p w14:paraId="6BE78D9C" w14:textId="77777777" w:rsidR="00EF4CB2" w:rsidRPr="00FA05E9" w:rsidRDefault="00EF4CB2" w:rsidP="0071575C">
      <w:pPr>
        <w:rPr>
          <w:rFonts w:eastAsia="SimSun"/>
        </w:rPr>
      </w:pPr>
    </w:p>
    <w:tbl>
      <w:tblPr>
        <w:tblW w:w="1001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6"/>
      </w:tblGrid>
      <w:tr w:rsidR="00EF4CB2" w:rsidRPr="00FA05E9" w14:paraId="020C4D3B" w14:textId="77777777" w:rsidTr="00EF4CB2">
        <w:trPr>
          <w:trHeight w:val="6608"/>
        </w:trPr>
        <w:tc>
          <w:tcPr>
            <w:tcW w:w="10016" w:type="dxa"/>
          </w:tcPr>
          <w:p w14:paraId="2CFB851C" w14:textId="77777777" w:rsidR="00EF4CB2" w:rsidRPr="00FA05E9" w:rsidRDefault="00EF4CB2" w:rsidP="00EF4CB2">
            <w:pPr>
              <w:ind w:left="115"/>
              <w:rPr>
                <w:rFonts w:eastAsia="SimSun"/>
              </w:rPr>
            </w:pPr>
          </w:p>
          <w:p w14:paraId="482E5140" w14:textId="77777777" w:rsidR="00EF4CB2" w:rsidRPr="00FA05E9" w:rsidRDefault="00EF4CB2" w:rsidP="00EF4CB2">
            <w:pPr>
              <w:keepNext/>
              <w:keepLines/>
              <w:spacing w:before="60"/>
              <w:jc w:val="center"/>
              <w:rPr>
                <w:b/>
              </w:rPr>
            </w:pPr>
            <w:r w:rsidRPr="00FA05E9">
              <w:rPr>
                <w:b/>
              </w:rPr>
              <w:t>Table 9.5.4.1-1: Measurement period T</w:t>
            </w:r>
            <w:r w:rsidRPr="00FA05E9">
              <w:rPr>
                <w:b/>
                <w:vertAlign w:val="subscript"/>
              </w:rPr>
              <w:t>L1-RSRP_Measurement_Period_SSB</w:t>
            </w:r>
            <w:r w:rsidRPr="00FA05E9">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F4CB2" w:rsidRPr="00FA05E9" w14:paraId="7DDC3141"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3EFD912" w14:textId="77777777" w:rsidR="00EF4CB2" w:rsidRPr="00FA05E9" w:rsidRDefault="00EF4CB2">
                  <w:pPr>
                    <w:keepNext/>
                    <w:keepLines/>
                    <w:jc w:val="center"/>
                    <w:rPr>
                      <w:b/>
                      <w:sz w:val="18"/>
                    </w:rPr>
                  </w:pPr>
                  <w:r w:rsidRPr="00FA05E9">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36752B2" w14:textId="77777777" w:rsidR="00EF4CB2" w:rsidRPr="00FA05E9" w:rsidRDefault="00EF4CB2">
                  <w:pPr>
                    <w:keepNext/>
                    <w:keepLines/>
                    <w:jc w:val="center"/>
                    <w:rPr>
                      <w:b/>
                      <w:sz w:val="18"/>
                    </w:rPr>
                  </w:pPr>
                  <w:r w:rsidRPr="00FA05E9">
                    <w:rPr>
                      <w:b/>
                      <w:sz w:val="18"/>
                    </w:rPr>
                    <w:t>T</w:t>
                  </w:r>
                  <w:r w:rsidRPr="00FA05E9">
                    <w:rPr>
                      <w:b/>
                      <w:vertAlign w:val="subscript"/>
                    </w:rPr>
                    <w:t>L1-RSRP</w:t>
                  </w:r>
                  <w:r w:rsidRPr="00FA05E9">
                    <w:rPr>
                      <w:b/>
                      <w:sz w:val="18"/>
                      <w:vertAlign w:val="subscript"/>
                    </w:rPr>
                    <w:t>_Measurement_Period_SSB</w:t>
                  </w:r>
                  <w:r w:rsidRPr="00FA05E9">
                    <w:rPr>
                      <w:b/>
                      <w:sz w:val="18"/>
                    </w:rPr>
                    <w:t xml:space="preserve"> (ms) </w:t>
                  </w:r>
                </w:p>
              </w:tc>
            </w:tr>
            <w:tr w:rsidR="00EF4CB2" w:rsidRPr="00FA05E9" w14:paraId="7166D16F"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35A8C78" w14:textId="77777777" w:rsidR="00EF4CB2" w:rsidRPr="00FA05E9" w:rsidRDefault="00EF4CB2">
                  <w:pPr>
                    <w:keepNext/>
                    <w:keepLines/>
                    <w:jc w:val="center"/>
                    <w:rPr>
                      <w:sz w:val="18"/>
                    </w:rPr>
                  </w:pPr>
                  <w:r w:rsidRPr="00FA05E9">
                    <w:rPr>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3CB82D4" w14:textId="77777777" w:rsidR="00EF4CB2" w:rsidRPr="00FA05E9" w:rsidRDefault="00EF4CB2">
                  <w:pPr>
                    <w:keepNext/>
                    <w:keepLines/>
                    <w:jc w:val="center"/>
                    <w:rPr>
                      <w:sz w:val="18"/>
                    </w:rPr>
                  </w:pPr>
                  <w:r w:rsidRPr="00FA05E9">
                    <w:rPr>
                      <w:sz w:val="18"/>
                    </w:rPr>
                    <w:t>max(T</w:t>
                  </w:r>
                  <w:r w:rsidRPr="00FA05E9">
                    <w:rPr>
                      <w:sz w:val="18"/>
                      <w:vertAlign w:val="subscript"/>
                    </w:rPr>
                    <w:t>Report</w:t>
                  </w:r>
                  <w:r w:rsidRPr="00FA05E9">
                    <w:rPr>
                      <w:sz w:val="18"/>
                    </w:rPr>
                    <w:t>, ceil(M*P)*T</w:t>
                  </w:r>
                  <w:r w:rsidRPr="00FA05E9">
                    <w:rPr>
                      <w:sz w:val="18"/>
                      <w:vertAlign w:val="subscript"/>
                    </w:rPr>
                    <w:t>SSB</w:t>
                  </w:r>
                  <w:r w:rsidRPr="00FA05E9">
                    <w:rPr>
                      <w:sz w:val="18"/>
                    </w:rPr>
                    <w:t>)</w:t>
                  </w:r>
                </w:p>
              </w:tc>
            </w:tr>
            <w:tr w:rsidR="00EF4CB2" w:rsidRPr="00FA05E9" w14:paraId="209B6BAD"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07D8809" w14:textId="77777777" w:rsidR="00EF4CB2" w:rsidRPr="00FA05E9" w:rsidRDefault="00EF4CB2">
                  <w:pPr>
                    <w:keepNext/>
                    <w:keepLines/>
                    <w:jc w:val="center"/>
                    <w:rPr>
                      <w:sz w:val="18"/>
                    </w:rPr>
                  </w:pPr>
                  <w:r w:rsidRPr="00FA05E9">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D88CB9" w14:textId="77777777" w:rsidR="00EF4CB2" w:rsidRPr="00FA05E9" w:rsidRDefault="00EF4CB2">
                  <w:pPr>
                    <w:keepNext/>
                    <w:keepLines/>
                    <w:jc w:val="center"/>
                    <w:rPr>
                      <w:sz w:val="18"/>
                    </w:rPr>
                  </w:pPr>
                  <w:r w:rsidRPr="00FA05E9">
                    <w:rPr>
                      <w:sz w:val="18"/>
                    </w:rPr>
                    <w:t>max(T</w:t>
                  </w:r>
                  <w:r w:rsidRPr="00FA05E9">
                    <w:rPr>
                      <w:sz w:val="18"/>
                      <w:vertAlign w:val="subscript"/>
                    </w:rPr>
                    <w:t>Report</w:t>
                  </w:r>
                  <w:r w:rsidRPr="00FA05E9">
                    <w:rPr>
                      <w:sz w:val="18"/>
                    </w:rPr>
                    <w:t>, ceil(1.5*M*P)*max(T</w:t>
                  </w:r>
                  <w:r w:rsidRPr="00FA05E9">
                    <w:rPr>
                      <w:sz w:val="18"/>
                      <w:vertAlign w:val="subscript"/>
                    </w:rPr>
                    <w:t>DRX</w:t>
                  </w:r>
                  <w:r w:rsidRPr="00FA05E9">
                    <w:rPr>
                      <w:sz w:val="18"/>
                    </w:rPr>
                    <w:t>,T</w:t>
                  </w:r>
                  <w:r w:rsidRPr="00FA05E9">
                    <w:rPr>
                      <w:sz w:val="18"/>
                      <w:vertAlign w:val="subscript"/>
                    </w:rPr>
                    <w:t>SSB</w:t>
                  </w:r>
                  <w:r w:rsidRPr="00FA05E9">
                    <w:rPr>
                      <w:sz w:val="18"/>
                    </w:rPr>
                    <w:t>))</w:t>
                  </w:r>
                </w:p>
              </w:tc>
            </w:tr>
            <w:tr w:rsidR="00EF4CB2" w:rsidRPr="00FA05E9" w14:paraId="6A71ADB5"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057E96DB" w14:textId="77777777" w:rsidR="00EF4CB2" w:rsidRPr="00FA05E9" w:rsidRDefault="00EF4CB2">
                  <w:pPr>
                    <w:keepNext/>
                    <w:keepLines/>
                    <w:jc w:val="center"/>
                    <w:rPr>
                      <w:sz w:val="18"/>
                    </w:rPr>
                  </w:pPr>
                  <w:r w:rsidRPr="00FA05E9">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46DFC37" w14:textId="77777777" w:rsidR="00EF4CB2" w:rsidRPr="00FA05E9" w:rsidRDefault="00EF4CB2">
                  <w:pPr>
                    <w:keepNext/>
                    <w:keepLines/>
                    <w:jc w:val="center"/>
                    <w:rPr>
                      <w:sz w:val="18"/>
                    </w:rPr>
                  </w:pPr>
                  <w:r w:rsidRPr="00FA05E9">
                    <w:rPr>
                      <w:sz w:val="18"/>
                    </w:rPr>
                    <w:t>ceil(M*P)*T</w:t>
                  </w:r>
                  <w:r w:rsidRPr="00FA05E9">
                    <w:rPr>
                      <w:sz w:val="18"/>
                      <w:vertAlign w:val="subscript"/>
                    </w:rPr>
                    <w:t>DRX</w:t>
                  </w:r>
                </w:p>
              </w:tc>
            </w:tr>
            <w:tr w:rsidR="00EF4CB2" w:rsidRPr="00FA05E9" w14:paraId="7EFCD05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21EFE4" w14:textId="77777777" w:rsidR="00EF4CB2" w:rsidRPr="00FA05E9" w:rsidRDefault="00EF4CB2">
                  <w:pPr>
                    <w:keepNext/>
                    <w:keepLines/>
                    <w:ind w:left="851" w:hanging="851"/>
                    <w:rPr>
                      <w:sz w:val="18"/>
                    </w:rPr>
                  </w:pPr>
                  <w:r w:rsidRPr="00FA05E9">
                    <w:rPr>
                      <w:sz w:val="18"/>
                    </w:rPr>
                    <w:t>Note:</w:t>
                  </w:r>
                  <w:r w:rsidRPr="00FA05E9">
                    <w:rPr>
                      <w:sz w:val="18"/>
                    </w:rPr>
                    <w:tab/>
                    <w:t>T</w:t>
                  </w:r>
                  <w:r w:rsidRPr="00FA05E9">
                    <w:rPr>
                      <w:sz w:val="18"/>
                      <w:vertAlign w:val="subscript"/>
                    </w:rPr>
                    <w:t>SSB</w:t>
                  </w:r>
                  <w:r w:rsidRPr="00FA05E9">
                    <w:rPr>
                      <w:sz w:val="18"/>
                    </w:rPr>
                    <w:t xml:space="preserve"> = ssb-periodicityServingCell is the periodicity of the SSB-Index configured for L1-RSRP measurement. T</w:t>
                  </w:r>
                  <w:r w:rsidRPr="00FA05E9">
                    <w:rPr>
                      <w:sz w:val="18"/>
                      <w:vertAlign w:val="subscript"/>
                    </w:rPr>
                    <w:t>DRX</w:t>
                  </w:r>
                  <w:r w:rsidRPr="00FA05E9">
                    <w:rPr>
                      <w:sz w:val="18"/>
                    </w:rPr>
                    <w:t xml:space="preserve"> is the DRX cycle length. T</w:t>
                  </w:r>
                  <w:r w:rsidRPr="00FA05E9">
                    <w:rPr>
                      <w:sz w:val="18"/>
                      <w:vertAlign w:val="subscript"/>
                    </w:rPr>
                    <w:t>Report</w:t>
                  </w:r>
                  <w:r w:rsidRPr="00FA05E9">
                    <w:rPr>
                      <w:sz w:val="18"/>
                    </w:rPr>
                    <w:t xml:space="preserve"> is configured periodicity for reporting.</w:t>
                  </w:r>
                </w:p>
              </w:tc>
            </w:tr>
          </w:tbl>
          <w:p w14:paraId="43D0D978" w14:textId="77777777" w:rsidR="00EF4CB2" w:rsidRPr="00FA05E9" w:rsidRDefault="00EF4CB2" w:rsidP="00EF4CB2">
            <w:pPr>
              <w:ind w:left="115"/>
              <w:rPr>
                <w:rFonts w:eastAsia="SimSun"/>
              </w:rPr>
            </w:pPr>
          </w:p>
          <w:p w14:paraId="3E3397DA" w14:textId="77777777" w:rsidR="00EF4CB2" w:rsidRPr="00FA05E9" w:rsidRDefault="00EF4CB2" w:rsidP="00EF4CB2">
            <w:pPr>
              <w:ind w:left="115"/>
              <w:rPr>
                <w:rFonts w:eastAsia="SimSun"/>
              </w:rPr>
            </w:pPr>
          </w:p>
          <w:p w14:paraId="5C555611" w14:textId="77777777" w:rsidR="00EF4CB2" w:rsidRPr="00FA05E9" w:rsidRDefault="00EF4CB2" w:rsidP="00EF4CB2">
            <w:pPr>
              <w:ind w:left="115"/>
              <w:rPr>
                <w:rFonts w:eastAsia="SimSun"/>
              </w:rPr>
            </w:pPr>
            <w:r w:rsidRPr="00FA05E9">
              <w:rPr>
                <w:rFonts w:eastAsia="SimSun"/>
              </w:rPr>
              <w:t>-</w:t>
            </w:r>
            <w:r w:rsidRPr="00FA05E9">
              <w:rPr>
                <w:rFonts w:eastAsia="SimSun"/>
              </w:rPr>
              <w:tab/>
              <w:t xml:space="preserve">M=1 if higher layer parameter timeRestrictionForChannelMeasurement is configured, and M=3 otherwise </w:t>
            </w:r>
          </w:p>
          <w:p w14:paraId="50D3BC24" w14:textId="77777777" w:rsidR="00EF4CB2" w:rsidRPr="00FA05E9" w:rsidRDefault="00EF4CB2" w:rsidP="00EF4CB2">
            <w:pPr>
              <w:ind w:left="115"/>
              <w:rPr>
                <w:rFonts w:eastAsia="SimSun"/>
              </w:rPr>
            </w:pPr>
          </w:p>
          <w:p w14:paraId="65E5957B" w14:textId="77777777" w:rsidR="00EF4CB2" w:rsidRPr="00FA05E9" w:rsidRDefault="00EF4CB2" w:rsidP="00EF4CB2">
            <w:pPr>
              <w:ind w:left="115"/>
              <w:rPr>
                <w:rFonts w:eastAsia="SimSun"/>
              </w:rPr>
            </w:pPr>
            <w:r w:rsidRPr="00FA05E9">
              <w:rPr>
                <w:rFonts w:eastAsia="SimSun"/>
              </w:rPr>
              <w:t>For FR1,</w:t>
            </w:r>
          </w:p>
          <w:p w14:paraId="33A478CF" w14:textId="77777777" w:rsidR="00EF4CB2" w:rsidRPr="00FA05E9" w:rsidRDefault="00EF4CB2" w:rsidP="00EF4CB2">
            <w:pPr>
              <w:ind w:left="115"/>
              <w:rPr>
                <w:rFonts w:eastAsia="SimSun"/>
              </w:rPr>
            </w:pPr>
            <w:r w:rsidRPr="00FA05E9">
              <w:rPr>
                <w:rFonts w:eastAsia="SimSun"/>
              </w:rPr>
              <w:t>-</w:t>
            </w:r>
            <w:r w:rsidRPr="00FA05E9">
              <w:rPr>
                <w:rFonts w:eastAsia="SimSun"/>
              </w:rPr>
              <w:tab/>
              <w:t>P=1/(1-T_SSB/MGRP), when in the monitored cell there are measurement gaps configured for intra-frequency, inter-frequency or inter-RAT measurements, which are overlapping with some but not all occasions of the SSB; and</w:t>
            </w:r>
          </w:p>
          <w:p w14:paraId="47BB70F8" w14:textId="77777777" w:rsidR="00EF4CB2" w:rsidRPr="00FA05E9" w:rsidRDefault="00EF4CB2" w:rsidP="00EF4CB2">
            <w:pPr>
              <w:ind w:left="115"/>
              <w:rPr>
                <w:rFonts w:eastAsia="SimSun"/>
              </w:rPr>
            </w:pPr>
            <w:r w:rsidRPr="00FA05E9">
              <w:rPr>
                <w:rFonts w:eastAsia="SimSun"/>
              </w:rPr>
              <w:t>-</w:t>
            </w:r>
            <w:r w:rsidRPr="00FA05E9">
              <w:rPr>
                <w:rFonts w:eastAsia="SimSun"/>
              </w:rPr>
              <w:tab/>
              <w:t>P=1 when in the monitored cell there are no measurement gaps overlapping with any occasion of the SSB.</w:t>
            </w:r>
          </w:p>
          <w:p w14:paraId="7CE9B6C7" w14:textId="77777777" w:rsidR="00EF4CB2" w:rsidRPr="00FA05E9" w:rsidRDefault="00EF4CB2" w:rsidP="00EF4CB2">
            <w:pPr>
              <w:spacing w:after="120"/>
              <w:ind w:left="115"/>
              <w:rPr>
                <w:rFonts w:eastAsia="SimSun"/>
              </w:rPr>
            </w:pPr>
          </w:p>
          <w:p w14:paraId="2D15E495" w14:textId="77777777" w:rsidR="00EF4CB2" w:rsidRPr="00FA05E9" w:rsidRDefault="00EF4CB2" w:rsidP="00EF4CB2">
            <w:pPr>
              <w:spacing w:after="120"/>
              <w:ind w:left="115"/>
              <w:rPr>
                <w:szCs w:val="32"/>
              </w:rPr>
            </w:pPr>
            <w:r w:rsidRPr="00FA05E9">
              <w:rPr>
                <w:szCs w:val="32"/>
              </w:rPr>
              <w:t>T</w:t>
            </w:r>
            <w:r w:rsidRPr="00FA05E9">
              <w:rPr>
                <w:szCs w:val="32"/>
                <w:vertAlign w:val="subscript"/>
              </w:rPr>
              <w:t>SSB</w:t>
            </w:r>
            <w:r w:rsidRPr="00FA05E9">
              <w:rPr>
                <w:szCs w:val="32"/>
              </w:rPr>
              <w:t xml:space="preserve"> = ssb-periodicityServingCell is the periodicity of the SSB-Index configured for L1-RSRP measurement. </w:t>
            </w:r>
          </w:p>
          <w:p w14:paraId="3BEEFE5F" w14:textId="77777777" w:rsidR="00EF4CB2" w:rsidRPr="00FA05E9" w:rsidRDefault="00EF4CB2" w:rsidP="00EF4CB2">
            <w:pPr>
              <w:spacing w:after="120"/>
              <w:ind w:left="115"/>
              <w:rPr>
                <w:szCs w:val="32"/>
              </w:rPr>
            </w:pPr>
            <w:r w:rsidRPr="00FA05E9">
              <w:rPr>
                <w:szCs w:val="32"/>
              </w:rPr>
              <w:t>T</w:t>
            </w:r>
            <w:r w:rsidRPr="00FA05E9">
              <w:rPr>
                <w:szCs w:val="32"/>
                <w:vertAlign w:val="subscript"/>
              </w:rPr>
              <w:t>DRX</w:t>
            </w:r>
            <w:r w:rsidRPr="00FA05E9">
              <w:rPr>
                <w:szCs w:val="32"/>
              </w:rPr>
              <w:t xml:space="preserve"> is the DRX cycle length. </w:t>
            </w:r>
          </w:p>
          <w:p w14:paraId="4793896F" w14:textId="5029FB41" w:rsidR="00EF4CB2" w:rsidRPr="00FA05E9" w:rsidRDefault="00EF4CB2" w:rsidP="00EF4CB2">
            <w:pPr>
              <w:ind w:left="115"/>
              <w:rPr>
                <w:rFonts w:eastAsia="SimSun"/>
              </w:rPr>
            </w:pPr>
            <w:r w:rsidRPr="00FA05E9">
              <w:rPr>
                <w:szCs w:val="32"/>
              </w:rPr>
              <w:t>T</w:t>
            </w:r>
            <w:r w:rsidRPr="00FA05E9">
              <w:rPr>
                <w:szCs w:val="32"/>
                <w:vertAlign w:val="subscript"/>
              </w:rPr>
              <w:t>Report</w:t>
            </w:r>
            <w:r w:rsidRPr="00FA05E9">
              <w:rPr>
                <w:szCs w:val="32"/>
              </w:rPr>
              <w:t xml:space="preserve"> is configured periodicity for reporting.</w:t>
            </w:r>
          </w:p>
        </w:tc>
      </w:tr>
    </w:tbl>
    <w:p w14:paraId="65394DC4" w14:textId="77777777" w:rsidR="00EF4CB2" w:rsidRPr="00FA05E9" w:rsidRDefault="00EF4CB2" w:rsidP="0069771E">
      <w:pPr>
        <w:spacing w:after="120"/>
        <w:rPr>
          <w:szCs w:val="32"/>
        </w:rPr>
      </w:pPr>
    </w:p>
    <w:p w14:paraId="01929B23" w14:textId="2953DAB7" w:rsidR="008F6F2F" w:rsidRPr="00FA05E9" w:rsidRDefault="00A60B83" w:rsidP="0069771E">
      <w:pPr>
        <w:spacing w:after="120"/>
        <w:rPr>
          <w:szCs w:val="32"/>
        </w:rPr>
      </w:pPr>
      <w:r w:rsidRPr="00FA05E9">
        <w:rPr>
          <w:szCs w:val="32"/>
        </w:rPr>
        <w:t xml:space="preserve">From the </w:t>
      </w:r>
      <w:r w:rsidR="00EF4CB2" w:rsidRPr="00FA05E9">
        <w:rPr>
          <w:szCs w:val="32"/>
        </w:rPr>
        <w:t>table</w:t>
      </w:r>
      <w:r w:rsidRPr="00FA05E9">
        <w:rPr>
          <w:szCs w:val="32"/>
        </w:rPr>
        <w:t xml:space="preserve"> above, </w:t>
      </w:r>
      <w:r w:rsidR="00EF4CB2" w:rsidRPr="00FA05E9">
        <w:rPr>
          <w:szCs w:val="32"/>
        </w:rPr>
        <w:t xml:space="preserve">we observe that </w:t>
      </w:r>
      <w:r w:rsidRPr="00FA05E9">
        <w:rPr>
          <w:szCs w:val="32"/>
        </w:rPr>
        <w:t xml:space="preserve">there is no need to change the value of M, as the number of samples remains consistent with legacy requirements for L1-RSRP measurements. However, switching between FDD and SDL may result in some SSBs being unavailable for L1-RSRP measurement. In legacy, when SSBs overlap with MG, a sharing factor P is used to address the non-availability of SSBs due to overlap </w:t>
      </w:r>
      <w:r w:rsidR="00441E1A" w:rsidRPr="00FA05E9">
        <w:rPr>
          <w:szCs w:val="32"/>
        </w:rPr>
        <w:t>of SSB with MG</w:t>
      </w:r>
      <w:r w:rsidRPr="00FA05E9">
        <w:rPr>
          <w:szCs w:val="32"/>
        </w:rPr>
        <w:t xml:space="preserve">, thus specifying the remaining </w:t>
      </w:r>
      <w:r w:rsidR="00DA73A6" w:rsidRPr="00FA05E9">
        <w:rPr>
          <w:szCs w:val="32"/>
        </w:rPr>
        <w:t>SSB</w:t>
      </w:r>
      <w:r w:rsidRPr="00FA05E9">
        <w:rPr>
          <w:szCs w:val="32"/>
        </w:rPr>
        <w:t xml:space="preserve"> occasions for L1-RSRP. In LB CA with switching, SSBs might be unavailable for L1-RSRP not only due to switching between FDD and SDL but also because of overlap with MG</w:t>
      </w:r>
      <w:r w:rsidR="00F3259E" w:rsidRPr="00FA05E9">
        <w:rPr>
          <w:szCs w:val="32"/>
        </w:rPr>
        <w:t xml:space="preserve"> (similar to legacy)</w:t>
      </w:r>
      <w:r w:rsidRPr="00FA05E9">
        <w:rPr>
          <w:szCs w:val="32"/>
        </w:rPr>
        <w:t xml:space="preserve">. Both factors must be considered when defining </w:t>
      </w:r>
      <w:r w:rsidR="00F3259E" w:rsidRPr="00FA05E9">
        <w:rPr>
          <w:szCs w:val="32"/>
        </w:rPr>
        <w:t>SSB</w:t>
      </w:r>
      <w:r w:rsidRPr="00FA05E9">
        <w:rPr>
          <w:szCs w:val="32"/>
        </w:rPr>
        <w:t xml:space="preserve"> occasions </w:t>
      </w:r>
      <w:r w:rsidR="00BF6008" w:rsidRPr="00FA05E9">
        <w:rPr>
          <w:szCs w:val="32"/>
        </w:rPr>
        <w:t>for L1-RSR</w:t>
      </w:r>
      <w:r w:rsidR="00A6474F" w:rsidRPr="00FA05E9">
        <w:rPr>
          <w:szCs w:val="32"/>
        </w:rPr>
        <w:t>P</w:t>
      </w:r>
      <w:r w:rsidR="00BF6008" w:rsidRPr="00FA05E9">
        <w:rPr>
          <w:szCs w:val="32"/>
        </w:rPr>
        <w:t xml:space="preserve"> measurement </w:t>
      </w:r>
      <w:r w:rsidRPr="00FA05E9">
        <w:rPr>
          <w:szCs w:val="32"/>
        </w:rPr>
        <w:t>or a sharing factor for L1-RSRP. A new sharing factor, P</w:t>
      </w:r>
      <w:r w:rsidRPr="00FA05E9">
        <w:rPr>
          <w:szCs w:val="32"/>
          <w:vertAlign w:val="subscript"/>
        </w:rPr>
        <w:t>LB</w:t>
      </w:r>
      <w:r w:rsidRPr="00FA05E9">
        <w:rPr>
          <w:szCs w:val="32"/>
        </w:rPr>
        <w:t>, can be introduced to account for the non-availability of SSBs due to the switch pattern</w:t>
      </w:r>
      <w:r w:rsidR="00E63AAA" w:rsidRPr="00FA05E9">
        <w:rPr>
          <w:szCs w:val="32"/>
        </w:rPr>
        <w:t xml:space="preserve"> and overlap with MG</w:t>
      </w:r>
      <w:r w:rsidRPr="00FA05E9">
        <w:rPr>
          <w:szCs w:val="32"/>
        </w:rPr>
        <w:t>. P</w:t>
      </w:r>
      <w:r w:rsidRPr="00FA05E9">
        <w:rPr>
          <w:szCs w:val="32"/>
          <w:vertAlign w:val="subscript"/>
        </w:rPr>
        <w:t>LB</w:t>
      </w:r>
      <w:r w:rsidRPr="00FA05E9">
        <w:rPr>
          <w:szCs w:val="32"/>
        </w:rPr>
        <w:t xml:space="preserve"> can be defined to capture </w:t>
      </w:r>
      <w:r w:rsidR="002B6603" w:rsidRPr="00FA05E9">
        <w:rPr>
          <w:rFonts w:eastAsia="SimSun"/>
        </w:rPr>
        <w:t xml:space="preserve">the </w:t>
      </w:r>
      <w:r w:rsidR="00E9373D" w:rsidRPr="00FA05E9">
        <w:rPr>
          <w:rFonts w:eastAsia="SimSun"/>
        </w:rPr>
        <w:t>SSB</w:t>
      </w:r>
      <w:r w:rsidR="002B6603" w:rsidRPr="00FA05E9">
        <w:rPr>
          <w:rFonts w:eastAsia="SimSun"/>
        </w:rPr>
        <w:t xml:space="preserve"> occasions available for L</w:t>
      </w:r>
      <w:r w:rsidR="00E9373D" w:rsidRPr="00FA05E9">
        <w:rPr>
          <w:rFonts w:eastAsia="SimSun"/>
        </w:rPr>
        <w:t>1-RSRP</w:t>
      </w:r>
      <w:r w:rsidR="002B6603" w:rsidRPr="00FA05E9">
        <w:rPr>
          <w:rFonts w:eastAsia="SimSun"/>
        </w:rPr>
        <w:t xml:space="preserve"> measurement and same </w:t>
      </w:r>
      <w:r w:rsidRPr="00FA05E9">
        <w:rPr>
          <w:szCs w:val="32"/>
        </w:rPr>
        <w:t xml:space="preserve">occasions </w:t>
      </w:r>
      <w:r w:rsidR="00E9373D" w:rsidRPr="00FA05E9">
        <w:rPr>
          <w:szCs w:val="32"/>
        </w:rPr>
        <w:t xml:space="preserve">are </w:t>
      </w:r>
      <w:r w:rsidRPr="00FA05E9">
        <w:rPr>
          <w:szCs w:val="32"/>
        </w:rPr>
        <w:t xml:space="preserve">highlighted in green, as shown in figure </w:t>
      </w:r>
      <w:r w:rsidR="00E9373D" w:rsidRPr="00FA05E9">
        <w:rPr>
          <w:szCs w:val="32"/>
        </w:rPr>
        <w:t>3</w:t>
      </w:r>
      <w:r w:rsidRPr="00FA05E9">
        <w:rPr>
          <w:szCs w:val="32"/>
        </w:rPr>
        <w:t>. Since P</w:t>
      </w:r>
      <w:r w:rsidRPr="00FA05E9">
        <w:rPr>
          <w:szCs w:val="32"/>
          <w:vertAlign w:val="subscript"/>
        </w:rPr>
        <w:t>LB</w:t>
      </w:r>
      <w:r w:rsidRPr="00FA05E9">
        <w:rPr>
          <w:szCs w:val="32"/>
        </w:rPr>
        <w:t xml:space="preserve"> addresses SSB availability, we propose reusing the existing T</w:t>
      </w:r>
      <w:r w:rsidRPr="00FA05E9">
        <w:rPr>
          <w:szCs w:val="32"/>
          <w:vertAlign w:val="subscript"/>
        </w:rPr>
        <w:t>SSB</w:t>
      </w:r>
      <w:r w:rsidRPr="00FA05E9">
        <w:rPr>
          <w:szCs w:val="32"/>
        </w:rPr>
        <w:t xml:space="preserve"> definition</w:t>
      </w:r>
      <w:r w:rsidR="0033677C" w:rsidRPr="00FA05E9">
        <w:rPr>
          <w:szCs w:val="32"/>
        </w:rPr>
        <w:t>, T</w:t>
      </w:r>
      <w:r w:rsidR="0033677C" w:rsidRPr="00FA05E9">
        <w:rPr>
          <w:szCs w:val="32"/>
          <w:vertAlign w:val="subscript"/>
        </w:rPr>
        <w:t>DRX</w:t>
      </w:r>
      <w:r w:rsidR="007B3E94" w:rsidRPr="00FA05E9">
        <w:rPr>
          <w:szCs w:val="32"/>
        </w:rPr>
        <w:t xml:space="preserve"> and </w:t>
      </w:r>
      <w:r w:rsidR="0033677C" w:rsidRPr="00FA05E9">
        <w:rPr>
          <w:szCs w:val="32"/>
        </w:rPr>
        <w:t>T</w:t>
      </w:r>
      <w:r w:rsidR="0033677C" w:rsidRPr="00FA05E9">
        <w:rPr>
          <w:szCs w:val="32"/>
          <w:vertAlign w:val="subscript"/>
        </w:rPr>
        <w:t>Report</w:t>
      </w:r>
      <w:r w:rsidRPr="00FA05E9">
        <w:rPr>
          <w:szCs w:val="32"/>
        </w:rPr>
        <w:t>.</w:t>
      </w:r>
    </w:p>
    <w:p w14:paraId="4F5B150B" w14:textId="77777777" w:rsidR="00E95342" w:rsidRPr="00FA05E9" w:rsidRDefault="00E95342" w:rsidP="0069771E">
      <w:pPr>
        <w:spacing w:after="120"/>
        <w:rPr>
          <w:szCs w:val="32"/>
        </w:rPr>
      </w:pPr>
    </w:p>
    <w:p w14:paraId="335CAC24" w14:textId="77777777" w:rsidR="009A19B8" w:rsidRPr="00FA05E9" w:rsidRDefault="00E95342" w:rsidP="009A19B8">
      <w:pPr>
        <w:keepNext/>
        <w:spacing w:after="120"/>
      </w:pPr>
      <w:r w:rsidRPr="00FA05E9">
        <w:rPr>
          <w:rFonts w:eastAsia="SimSun"/>
          <w:noProof/>
        </w:rPr>
        <w:drawing>
          <wp:inline distT="0" distB="0" distL="0" distR="0" wp14:anchorId="52145C59" wp14:editId="665B2616">
            <wp:extent cx="6120765" cy="1557655"/>
            <wp:effectExtent l="0" t="0" r="0" b="0"/>
            <wp:docPr id="768124242" name="Picture 1" descr="A black background with colorful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124242" name="Picture 1" descr="A black background with colorful rectangles&#10;&#10;AI-generated content may be incorrect."/>
                    <pic:cNvPicPr/>
                  </pic:nvPicPr>
                  <pic:blipFill>
                    <a:blip r:embed="rId13"/>
                    <a:stretch>
                      <a:fillRect/>
                    </a:stretch>
                  </pic:blipFill>
                  <pic:spPr>
                    <a:xfrm>
                      <a:off x="0" y="0"/>
                      <a:ext cx="6120765" cy="1557655"/>
                    </a:xfrm>
                    <a:prstGeom prst="rect">
                      <a:avLst/>
                    </a:prstGeom>
                  </pic:spPr>
                </pic:pic>
              </a:graphicData>
            </a:graphic>
          </wp:inline>
        </w:drawing>
      </w:r>
    </w:p>
    <w:p w14:paraId="63C46012" w14:textId="25DF7B4E" w:rsidR="00E95342" w:rsidRPr="00FA05E9" w:rsidRDefault="009A19B8" w:rsidP="009A19B8">
      <w:pPr>
        <w:pStyle w:val="Caption"/>
        <w:jc w:val="center"/>
        <w:rPr>
          <w:lang w:val="en-US"/>
        </w:rPr>
      </w:pPr>
      <w:r w:rsidRPr="00FA05E9">
        <w:rPr>
          <w:lang w:val="en-US"/>
        </w:rPr>
        <w:t xml:space="preserve">Figure </w:t>
      </w:r>
      <w:r w:rsidRPr="00FA05E9">
        <w:fldChar w:fldCharType="begin"/>
      </w:r>
      <w:r w:rsidRPr="00FA05E9">
        <w:rPr>
          <w:lang w:val="en-US"/>
        </w:rPr>
        <w:instrText xml:space="preserve"> SEQ Figure \* ARABIC </w:instrText>
      </w:r>
      <w:r w:rsidRPr="00FA05E9">
        <w:fldChar w:fldCharType="separate"/>
      </w:r>
      <w:r w:rsidR="004E0263">
        <w:rPr>
          <w:noProof/>
          <w:lang w:val="en-US"/>
        </w:rPr>
        <w:t>2</w:t>
      </w:r>
      <w:r w:rsidRPr="00FA05E9">
        <w:fldChar w:fldCharType="end"/>
      </w:r>
      <w:r w:rsidRPr="00FA05E9">
        <w:rPr>
          <w:lang w:val="en-US"/>
        </w:rPr>
        <w:t xml:space="preserve">: L1-RSRP measurement </w:t>
      </w:r>
      <w:r w:rsidR="00662C5B" w:rsidRPr="00FA05E9">
        <w:rPr>
          <w:lang w:val="en-US"/>
        </w:rPr>
        <w:t>occasions</w:t>
      </w:r>
      <w:r w:rsidRPr="00FA05E9">
        <w:rPr>
          <w:lang w:val="en-US"/>
        </w:rPr>
        <w:t xml:space="preserve"> for LB CA</w:t>
      </w:r>
    </w:p>
    <w:p w14:paraId="46A2559F" w14:textId="77777777" w:rsidR="00662C5B" w:rsidRPr="00FA05E9" w:rsidRDefault="00662C5B" w:rsidP="00662C5B">
      <w:pPr>
        <w:rPr>
          <w:rFonts w:eastAsia="SimSun"/>
          <w:lang w:eastAsia="ja-JP"/>
        </w:rPr>
      </w:pPr>
    </w:p>
    <w:p w14:paraId="1472FD3D" w14:textId="2CDE65D6" w:rsidR="00662C5B" w:rsidRPr="00FA05E9" w:rsidRDefault="00662C5B" w:rsidP="00662C5B">
      <w:pPr>
        <w:rPr>
          <w:rFonts w:eastAsia="SimSun"/>
          <w:lang w:eastAsia="ja-JP"/>
        </w:rPr>
      </w:pPr>
      <w:r w:rsidRPr="00FA05E9">
        <w:rPr>
          <w:rFonts w:eastAsia="SimSun"/>
          <w:lang w:eastAsia="ja-JP"/>
        </w:rPr>
        <w:t>We observe that</w:t>
      </w:r>
      <w:r w:rsidR="000A3CE4" w:rsidRPr="00FA05E9">
        <w:rPr>
          <w:rFonts w:eastAsia="SimSun"/>
          <w:lang w:eastAsia="ja-JP"/>
        </w:rPr>
        <w:t xml:space="preserve"> </w:t>
      </w:r>
      <w:r w:rsidR="008D3B01" w:rsidRPr="00FA05E9">
        <w:rPr>
          <w:rFonts w:eastAsia="SimSun"/>
          <w:lang w:eastAsia="ja-JP"/>
        </w:rPr>
        <w:t xml:space="preserve">RAN4 followed </w:t>
      </w:r>
      <w:r w:rsidR="0051469B" w:rsidRPr="00FA05E9">
        <w:rPr>
          <w:rFonts w:eastAsia="SimSun"/>
          <w:lang w:eastAsia="ja-JP"/>
        </w:rPr>
        <w:t xml:space="preserve">similar </w:t>
      </w:r>
      <w:r w:rsidR="00D0440B" w:rsidRPr="00FA05E9">
        <w:rPr>
          <w:rFonts w:eastAsia="SimSun"/>
          <w:lang w:eastAsia="ja-JP"/>
        </w:rPr>
        <w:t xml:space="preserve">approach for defining the </w:t>
      </w:r>
      <w:r w:rsidR="00D17A80" w:rsidRPr="00FA05E9">
        <w:rPr>
          <w:rFonts w:eastAsia="SimSun"/>
          <w:lang w:eastAsia="ja-JP"/>
        </w:rPr>
        <w:t>BFD</w:t>
      </w:r>
      <w:r w:rsidR="009975F5" w:rsidRPr="00FA05E9">
        <w:rPr>
          <w:rFonts w:eastAsia="SimSun"/>
          <w:lang w:eastAsia="ja-JP"/>
        </w:rPr>
        <w:t xml:space="preserve">, </w:t>
      </w:r>
      <w:r w:rsidR="00D17A80" w:rsidRPr="00FA05E9">
        <w:rPr>
          <w:rFonts w:eastAsia="SimSun"/>
          <w:lang w:eastAsia="ja-JP"/>
        </w:rPr>
        <w:t>CBD</w:t>
      </w:r>
      <w:r w:rsidR="009975F5" w:rsidRPr="00FA05E9">
        <w:rPr>
          <w:rFonts w:eastAsia="SimSun"/>
          <w:lang w:eastAsia="ja-JP"/>
        </w:rPr>
        <w:t xml:space="preserve"> and L1-SINR</w:t>
      </w:r>
      <w:r w:rsidR="00D17A80" w:rsidRPr="00FA05E9">
        <w:rPr>
          <w:rFonts w:eastAsia="SimSun"/>
          <w:lang w:eastAsia="ja-JP"/>
        </w:rPr>
        <w:t xml:space="preserve"> requirements</w:t>
      </w:r>
      <w:r w:rsidR="00D35D4A" w:rsidRPr="00FA05E9">
        <w:rPr>
          <w:rFonts w:eastAsia="SimSun"/>
          <w:lang w:eastAsia="ja-JP"/>
        </w:rPr>
        <w:t xml:space="preserve">. We copy the relevant requirements below for reference. </w:t>
      </w:r>
    </w:p>
    <w:p w14:paraId="14FD112E" w14:textId="77777777" w:rsidR="006A7F18" w:rsidRPr="00FA05E9" w:rsidRDefault="006A7F18" w:rsidP="00662C5B">
      <w:pPr>
        <w:rPr>
          <w:rFonts w:eastAsia="SimSun"/>
          <w:lang w:eastAsia="ja-JP"/>
        </w:rPr>
      </w:pPr>
    </w:p>
    <w:p w14:paraId="65263BCC" w14:textId="77777777" w:rsidR="009B1053" w:rsidRPr="00FA05E9" w:rsidRDefault="009B1053" w:rsidP="00662C5B">
      <w:pPr>
        <w:rPr>
          <w:rFonts w:eastAsia="SimSun"/>
          <w:lang w:eastAsia="ja-JP"/>
        </w:rPr>
      </w:pPr>
    </w:p>
    <w:tbl>
      <w:tblPr>
        <w:tblW w:w="985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2"/>
      </w:tblGrid>
      <w:tr w:rsidR="009B1053" w:rsidRPr="00FA05E9" w14:paraId="75D3B82C" w14:textId="77777777" w:rsidTr="36C31187">
        <w:trPr>
          <w:trHeight w:val="8348"/>
        </w:trPr>
        <w:tc>
          <w:tcPr>
            <w:tcW w:w="9852" w:type="dxa"/>
          </w:tcPr>
          <w:p w14:paraId="564D6253" w14:textId="77777777" w:rsidR="009B1053" w:rsidRPr="00FA05E9" w:rsidRDefault="009B1053" w:rsidP="009B1053">
            <w:pPr>
              <w:ind w:left="22"/>
              <w:rPr>
                <w:rFonts w:eastAsia="SimSun"/>
                <w:b/>
                <w:bCs/>
                <w:u w:val="single"/>
                <w:lang w:eastAsia="ja-JP"/>
              </w:rPr>
            </w:pPr>
            <w:r w:rsidRPr="00FA05E9">
              <w:rPr>
                <w:rFonts w:eastAsia="SimSun"/>
                <w:b/>
                <w:bCs/>
                <w:u w:val="single"/>
                <w:lang w:eastAsia="ja-JP"/>
              </w:rPr>
              <w:t>BFD requirements:</w:t>
            </w:r>
          </w:p>
          <w:p w14:paraId="71C1EB2F" w14:textId="77777777" w:rsidR="009B1053" w:rsidRPr="00FA05E9" w:rsidRDefault="009B1053" w:rsidP="009B1053">
            <w:pPr>
              <w:ind w:left="22"/>
              <w:rPr>
                <w:rFonts w:eastAsia="SimSun"/>
                <w:lang w:eastAsia="ja-JP"/>
              </w:rPr>
            </w:pPr>
          </w:p>
          <w:p w14:paraId="37684C88" w14:textId="77777777" w:rsidR="009B1053" w:rsidRPr="00FA05E9" w:rsidRDefault="009B1053" w:rsidP="009B1053">
            <w:pPr>
              <w:keepNext/>
              <w:keepLines/>
              <w:spacing w:before="60"/>
              <w:jc w:val="center"/>
              <w:rPr>
                <w:b/>
              </w:rPr>
            </w:pPr>
            <w:r w:rsidRPr="00FA05E9">
              <w:rPr>
                <w:b/>
              </w:rPr>
              <w:t xml:space="preserve">Table 8.5.2.2-1: Evaluation period </w:t>
            </w:r>
            <w:proofErr w:type="spellStart"/>
            <w:r w:rsidRPr="00FA05E9">
              <w:rPr>
                <w:b/>
              </w:rPr>
              <w:t>T</w:t>
            </w:r>
            <w:r w:rsidRPr="00FA05E9">
              <w:rPr>
                <w:b/>
                <w:vertAlign w:val="subscript"/>
              </w:rPr>
              <w:t>Evaluate_BFD_SSB</w:t>
            </w:r>
            <w:proofErr w:type="spellEnd"/>
            <w:r w:rsidRPr="00FA05E9">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B1053" w:rsidRPr="00FA05E9" w14:paraId="29F83A46"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374CCAF5" w14:textId="77777777" w:rsidR="009B1053" w:rsidRPr="00FA05E9" w:rsidRDefault="009B1053">
                  <w:pPr>
                    <w:keepNext/>
                    <w:keepLines/>
                    <w:jc w:val="center"/>
                    <w:rPr>
                      <w:b/>
                      <w:sz w:val="18"/>
                    </w:rPr>
                  </w:pPr>
                  <w:r w:rsidRPr="00FA05E9">
                    <w:rPr>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12F2C5" w14:textId="77777777" w:rsidR="009B1053" w:rsidRPr="00FA05E9" w:rsidRDefault="009B1053">
                  <w:pPr>
                    <w:keepNext/>
                    <w:keepLines/>
                    <w:jc w:val="center"/>
                    <w:rPr>
                      <w:b/>
                      <w:sz w:val="18"/>
                    </w:rPr>
                  </w:pPr>
                  <w:proofErr w:type="spellStart"/>
                  <w:r w:rsidRPr="00FA05E9">
                    <w:rPr>
                      <w:b/>
                      <w:sz w:val="18"/>
                    </w:rPr>
                    <w:t>T</w:t>
                  </w:r>
                  <w:r w:rsidRPr="00FA05E9">
                    <w:rPr>
                      <w:b/>
                      <w:sz w:val="18"/>
                      <w:vertAlign w:val="subscript"/>
                    </w:rPr>
                    <w:t>Evaluate_BFD_SSB</w:t>
                  </w:r>
                  <w:proofErr w:type="spellEnd"/>
                  <w:r w:rsidRPr="00FA05E9">
                    <w:rPr>
                      <w:b/>
                      <w:sz w:val="18"/>
                    </w:rPr>
                    <w:t xml:space="preserve"> (ms) </w:t>
                  </w:r>
                </w:p>
              </w:tc>
            </w:tr>
            <w:tr w:rsidR="009B1053" w:rsidRPr="00FA05E9" w14:paraId="67E0A1AC"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32E04694" w14:textId="77777777" w:rsidR="009B1053" w:rsidRPr="00FA05E9" w:rsidRDefault="009B1053">
                  <w:pPr>
                    <w:keepNext/>
                    <w:keepLines/>
                    <w:jc w:val="center"/>
                    <w:rPr>
                      <w:sz w:val="18"/>
                    </w:rPr>
                  </w:pPr>
                  <w:r w:rsidRPr="00FA05E9">
                    <w:rPr>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6100699D" w14:textId="77777777" w:rsidR="009B1053" w:rsidRPr="00FA05E9" w:rsidRDefault="009B1053">
                  <w:pPr>
                    <w:keepNext/>
                    <w:keepLines/>
                    <w:jc w:val="center"/>
                    <w:rPr>
                      <w:sz w:val="18"/>
                    </w:rPr>
                  </w:pPr>
                  <w:proofErr w:type="gramStart"/>
                  <w:r w:rsidRPr="00FA05E9">
                    <w:rPr>
                      <w:sz w:val="18"/>
                      <w:lang w:val="fr-FR"/>
                    </w:rPr>
                    <w:t>Max(</w:t>
                  </w:r>
                  <w:proofErr w:type="gramEnd"/>
                  <w:r w:rsidRPr="00FA05E9">
                    <w:rPr>
                      <w:sz w:val="18"/>
                      <w:lang w:val="fr-FR"/>
                    </w:rPr>
                    <w:t xml:space="preserve">50, </w:t>
                  </w:r>
                  <w:proofErr w:type="spellStart"/>
                  <w:r w:rsidRPr="00FA05E9">
                    <w:rPr>
                      <w:sz w:val="18"/>
                      <w:lang w:val="fr-FR"/>
                    </w:rPr>
                    <w:t>Ceil</w:t>
                  </w:r>
                  <w:proofErr w:type="spellEnd"/>
                  <w:r w:rsidRPr="00FA05E9">
                    <w:rPr>
                      <w:sz w:val="18"/>
                      <w:lang w:val="fr-FR"/>
                    </w:rPr>
                    <w:t xml:space="preserve">(5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 xml:space="preserve">P)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T</w:t>
                  </w:r>
                  <w:r w:rsidRPr="00FA05E9">
                    <w:rPr>
                      <w:sz w:val="18"/>
                      <w:vertAlign w:val="subscript"/>
                      <w:lang w:val="fr-FR"/>
                    </w:rPr>
                    <w:t>SSB</w:t>
                  </w:r>
                  <w:r w:rsidRPr="00FA05E9">
                    <w:rPr>
                      <w:sz w:val="18"/>
                      <w:lang w:val="fr-FR"/>
                    </w:rPr>
                    <w:t>)</w:t>
                  </w:r>
                </w:p>
              </w:tc>
            </w:tr>
            <w:tr w:rsidR="009B1053" w:rsidRPr="00FA05E9" w14:paraId="655F1433"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2FA72411" w14:textId="77777777" w:rsidR="009B1053" w:rsidRPr="00FA05E9" w:rsidRDefault="009B1053">
                  <w:pPr>
                    <w:keepNext/>
                    <w:keepLines/>
                    <w:jc w:val="center"/>
                    <w:rPr>
                      <w:sz w:val="18"/>
                    </w:rPr>
                  </w:pPr>
                  <w:r w:rsidRPr="00FA05E9">
                    <w:rPr>
                      <w:sz w:val="18"/>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3A1F7F2F" w14:textId="77777777" w:rsidR="009B1053" w:rsidRPr="00FA05E9" w:rsidRDefault="009B1053">
                  <w:pPr>
                    <w:keepNext/>
                    <w:keepLines/>
                    <w:jc w:val="center"/>
                    <w:rPr>
                      <w:sz w:val="18"/>
                    </w:rPr>
                  </w:pPr>
                  <w:proofErr w:type="gramStart"/>
                  <w:r w:rsidRPr="00FA05E9">
                    <w:rPr>
                      <w:sz w:val="18"/>
                      <w:lang w:val="fr-FR"/>
                    </w:rPr>
                    <w:t>Max(</w:t>
                  </w:r>
                  <w:proofErr w:type="gramEnd"/>
                  <w:r w:rsidRPr="00FA05E9">
                    <w:rPr>
                      <w:sz w:val="18"/>
                      <w:lang w:val="fr-FR"/>
                    </w:rPr>
                    <w:t xml:space="preserve">50, </w:t>
                  </w:r>
                  <w:proofErr w:type="spellStart"/>
                  <w:r w:rsidRPr="00FA05E9">
                    <w:rPr>
                      <w:sz w:val="18"/>
                      <w:lang w:val="fr-FR"/>
                    </w:rPr>
                    <w:t>Ceil</w:t>
                  </w:r>
                  <w:proofErr w:type="spellEnd"/>
                  <w:r w:rsidRPr="00FA05E9">
                    <w:rPr>
                      <w:sz w:val="18"/>
                      <w:lang w:val="fr-FR"/>
                    </w:rPr>
                    <w:t xml:space="preserve">(7.5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 xml:space="preserve">P)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Max(T</w:t>
                  </w:r>
                  <w:r w:rsidRPr="00FA05E9">
                    <w:rPr>
                      <w:sz w:val="18"/>
                      <w:vertAlign w:val="subscript"/>
                      <w:lang w:val="fr-FR"/>
                    </w:rPr>
                    <w:t>DRX</w:t>
                  </w:r>
                  <w:r w:rsidRPr="00FA05E9">
                    <w:rPr>
                      <w:sz w:val="18"/>
                      <w:lang w:val="fr-FR"/>
                    </w:rPr>
                    <w:t>,T</w:t>
                  </w:r>
                  <w:r w:rsidRPr="00FA05E9">
                    <w:rPr>
                      <w:sz w:val="18"/>
                      <w:vertAlign w:val="subscript"/>
                      <w:lang w:val="fr-FR"/>
                    </w:rPr>
                    <w:t>SSB</w:t>
                  </w:r>
                  <w:r w:rsidRPr="00FA05E9">
                    <w:rPr>
                      <w:sz w:val="18"/>
                      <w:lang w:val="fr-FR"/>
                    </w:rPr>
                    <w:t>))</w:t>
                  </w:r>
                </w:p>
              </w:tc>
            </w:tr>
            <w:tr w:rsidR="009B1053" w:rsidRPr="00FA05E9" w14:paraId="29F8946D" w14:textId="77777777" w:rsidTr="36C31187">
              <w:trPr>
                <w:jc w:val="center"/>
              </w:trPr>
              <w:tc>
                <w:tcPr>
                  <w:tcW w:w="2035" w:type="dxa"/>
                  <w:tcBorders>
                    <w:top w:val="single" w:sz="4" w:space="0" w:color="auto"/>
                    <w:left w:val="single" w:sz="4" w:space="0" w:color="auto"/>
                    <w:bottom w:val="single" w:sz="4" w:space="0" w:color="auto"/>
                    <w:right w:val="single" w:sz="4" w:space="0" w:color="auto"/>
                  </w:tcBorders>
                  <w:hideMark/>
                </w:tcPr>
                <w:p w14:paraId="0B96D879" w14:textId="77777777" w:rsidR="009B1053" w:rsidRPr="00FA05E9" w:rsidRDefault="009B1053">
                  <w:pPr>
                    <w:keepNext/>
                    <w:keepLines/>
                    <w:jc w:val="center"/>
                    <w:rPr>
                      <w:sz w:val="18"/>
                    </w:rPr>
                  </w:pPr>
                  <w:r w:rsidRPr="00FA05E9">
                    <w:rPr>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FB5BAC" w14:textId="77777777" w:rsidR="009B1053" w:rsidRPr="00FA05E9" w:rsidRDefault="009B1053">
                  <w:pPr>
                    <w:keepNext/>
                    <w:keepLines/>
                    <w:jc w:val="center"/>
                    <w:rPr>
                      <w:sz w:val="18"/>
                    </w:rPr>
                  </w:pPr>
                  <w:proofErr w:type="spellStart"/>
                  <w:proofErr w:type="gramStart"/>
                  <w:r w:rsidRPr="00FA05E9">
                    <w:rPr>
                      <w:sz w:val="18"/>
                      <w:lang w:val="fr-FR"/>
                    </w:rPr>
                    <w:t>Ceil</w:t>
                  </w:r>
                  <w:proofErr w:type="spellEnd"/>
                  <w:r w:rsidRPr="00FA05E9">
                    <w:rPr>
                      <w:sz w:val="18"/>
                      <w:lang w:val="fr-FR"/>
                    </w:rPr>
                    <w:t>(</w:t>
                  </w:r>
                  <w:proofErr w:type="gramEnd"/>
                  <w:r w:rsidRPr="00FA05E9">
                    <w:rPr>
                      <w:sz w:val="18"/>
                      <w:lang w:val="fr-FR"/>
                    </w:rPr>
                    <w:t xml:space="preserve">5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 xml:space="preserve">P) </w:t>
                  </w:r>
                  <w:r w:rsidRPr="00FA05E9">
                    <w:rPr>
                      <w:rFonts w:ascii="Symbol" w:eastAsia="Symbol" w:hAnsi="Symbol" w:cs="Symbol"/>
                      <w:sz w:val="18"/>
                      <w:szCs w:val="18"/>
                      <w:lang w:val="fr-FR"/>
                    </w:rPr>
                    <w:t>´</w:t>
                  </w:r>
                  <w:r w:rsidRPr="00FA05E9">
                    <w:rPr>
                      <w:sz w:val="18"/>
                      <w:szCs w:val="18"/>
                      <w:lang w:val="fr-FR"/>
                    </w:rPr>
                    <w:t xml:space="preserve"> </w:t>
                  </w:r>
                  <w:r w:rsidRPr="00FA05E9">
                    <w:rPr>
                      <w:sz w:val="18"/>
                      <w:lang w:val="fr-FR"/>
                    </w:rPr>
                    <w:t>T</w:t>
                  </w:r>
                  <w:r w:rsidRPr="00FA05E9">
                    <w:rPr>
                      <w:sz w:val="18"/>
                      <w:vertAlign w:val="subscript"/>
                      <w:lang w:val="fr-FR"/>
                    </w:rPr>
                    <w:t>DRX</w:t>
                  </w:r>
                </w:p>
              </w:tc>
            </w:tr>
            <w:tr w:rsidR="009B1053" w:rsidRPr="00FA05E9" w14:paraId="2CB4FD4C" w14:textId="77777777" w:rsidTr="36C311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62E341" w14:textId="77777777" w:rsidR="009B1053" w:rsidRPr="00FA05E9" w:rsidRDefault="009B1053" w:rsidP="36C31187">
                  <w:pPr>
                    <w:keepNext/>
                    <w:keepLines/>
                    <w:rPr>
                      <w:sz w:val="18"/>
                      <w:szCs w:val="18"/>
                    </w:rPr>
                  </w:pPr>
                  <w:r w:rsidRPr="36C31187">
                    <w:rPr>
                      <w:sz w:val="18"/>
                      <w:szCs w:val="18"/>
                    </w:rPr>
                    <w:t>Note:</w:t>
                  </w:r>
                  <w:r w:rsidRPr="00FA05E9">
                    <w:rPr>
                      <w:sz w:val="28"/>
                    </w:rPr>
                    <w:tab/>
                  </w:r>
                  <w:r w:rsidRPr="36C31187">
                    <w:rPr>
                      <w:sz w:val="18"/>
                      <w:szCs w:val="18"/>
                    </w:rPr>
                    <w:t>T</w:t>
                  </w:r>
                  <w:r w:rsidRPr="36C31187">
                    <w:rPr>
                      <w:sz w:val="18"/>
                      <w:szCs w:val="18"/>
                      <w:vertAlign w:val="subscript"/>
                    </w:rPr>
                    <w:t>SSB</w:t>
                  </w:r>
                  <w:r w:rsidRPr="36C31187">
                    <w:rPr>
                      <w:sz w:val="18"/>
                      <w:szCs w:val="18"/>
                    </w:rPr>
                    <w:t xml:space="preserve"> is the periodicity of SSB in the set </w:t>
                  </w:r>
                  <w:r w:rsidRPr="00FA05E9">
                    <w:rPr>
                      <w:iCs/>
                      <w:noProof/>
                      <w:position w:val="-10"/>
                    </w:rPr>
                    <w:drawing>
                      <wp:inline distT="0" distB="0" distL="0" distR="0" wp14:anchorId="5DCA7E6F" wp14:editId="3C615678">
                        <wp:extent cx="152400" cy="198120"/>
                        <wp:effectExtent l="0" t="0" r="0" b="0"/>
                        <wp:docPr id="56617748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36C31187">
                    <w:rPr>
                      <w:sz w:val="18"/>
                      <w:szCs w:val="18"/>
                    </w:rPr>
                    <w:t>. T</w:t>
                  </w:r>
                  <w:r w:rsidRPr="36C31187">
                    <w:rPr>
                      <w:sz w:val="18"/>
                      <w:szCs w:val="18"/>
                      <w:vertAlign w:val="subscript"/>
                    </w:rPr>
                    <w:t>DRX</w:t>
                  </w:r>
                  <w:r w:rsidRPr="36C31187">
                    <w:rPr>
                      <w:sz w:val="18"/>
                      <w:szCs w:val="18"/>
                    </w:rPr>
                    <w:t xml:space="preserve"> is the DRX cycle length.</w:t>
                  </w:r>
                </w:p>
              </w:tc>
            </w:tr>
          </w:tbl>
          <w:p w14:paraId="3666076E" w14:textId="77777777" w:rsidR="009B1053" w:rsidRPr="00FA05E9" w:rsidRDefault="009B1053" w:rsidP="009B1053">
            <w:pPr>
              <w:ind w:left="22"/>
              <w:rPr>
                <w:rFonts w:eastAsia="?? ??"/>
              </w:rPr>
            </w:pPr>
            <w:r w:rsidRPr="00FA05E9">
              <w:rPr>
                <w:rFonts w:eastAsia="?? ??"/>
              </w:rPr>
              <w:t>For FR1,</w:t>
            </w:r>
          </w:p>
          <w:p w14:paraId="0337D0FE"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FA05E9">
              <w:rPr>
                <w:rFonts w:ascii="Times New Roman" w:hAnsi="Times New Roman"/>
              </w:rPr>
              <w:t>, when in the monitored cell there are measurement gaps configured for intra-frequency, inter-frequency or inter-RAT measurements, which are overlapping with some but not all occasions of the SSB.</w:t>
            </w:r>
          </w:p>
          <w:p w14:paraId="0F596570"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t>P = 1 when in the monitored cell there are no measurement gaps overlapping with any occasion of the SSB.</w:t>
            </w:r>
          </w:p>
          <w:p w14:paraId="73951FE7" w14:textId="77777777" w:rsidR="009B1053" w:rsidRPr="00FA05E9" w:rsidRDefault="009B1053" w:rsidP="009B1053">
            <w:pPr>
              <w:ind w:left="22"/>
              <w:rPr>
                <w:rFonts w:eastAsia="SimSun"/>
                <w:lang w:eastAsia="ja-JP"/>
              </w:rPr>
            </w:pPr>
          </w:p>
          <w:p w14:paraId="3AF5C3D3" w14:textId="77777777" w:rsidR="009B1053" w:rsidRPr="00FA05E9" w:rsidRDefault="009B1053" w:rsidP="009B1053">
            <w:pPr>
              <w:ind w:left="22"/>
              <w:rPr>
                <w:rFonts w:eastAsia="SimSun"/>
                <w:b/>
                <w:bCs/>
                <w:u w:val="single"/>
                <w:lang w:eastAsia="ja-JP"/>
              </w:rPr>
            </w:pPr>
            <w:r w:rsidRPr="00FA05E9">
              <w:rPr>
                <w:rFonts w:eastAsia="SimSun"/>
                <w:b/>
                <w:bCs/>
                <w:u w:val="single"/>
                <w:lang w:eastAsia="ja-JP"/>
              </w:rPr>
              <w:t>CBD requirements:</w:t>
            </w:r>
          </w:p>
          <w:p w14:paraId="01664681" w14:textId="77777777" w:rsidR="009B1053" w:rsidRPr="00FA05E9" w:rsidRDefault="009B1053" w:rsidP="009B1053">
            <w:pPr>
              <w:pStyle w:val="TH"/>
              <w:rPr>
                <w:rFonts w:ascii="Times New Roman" w:hAnsi="Times New Roman"/>
              </w:rPr>
            </w:pPr>
            <w:r w:rsidRPr="00FA05E9">
              <w:rPr>
                <w:rFonts w:ascii="Times New Roman" w:hAnsi="Times New Roman"/>
              </w:rPr>
              <w:t xml:space="preserve">Table 8.5.5.2-1: Evaluation period </w:t>
            </w:r>
            <w:proofErr w:type="spellStart"/>
            <w:r w:rsidRPr="00FA05E9">
              <w:rPr>
                <w:rFonts w:ascii="Times New Roman" w:hAnsi="Times New Roman"/>
              </w:rPr>
              <w:t>T</w:t>
            </w:r>
            <w:r w:rsidRPr="00FA05E9">
              <w:rPr>
                <w:rFonts w:ascii="Times New Roman" w:hAnsi="Times New Roman"/>
                <w:vertAlign w:val="subscript"/>
              </w:rPr>
              <w:t>Evaluate_CBD_SSB</w:t>
            </w:r>
            <w:proofErr w:type="spellEnd"/>
            <w:r w:rsidRPr="00FA05E9">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B1053" w:rsidRPr="00FA05E9" w14:paraId="2C5BAC32" w14:textId="77777777" w:rsidTr="36C31187">
              <w:trPr>
                <w:jc w:val="center"/>
              </w:trPr>
              <w:tc>
                <w:tcPr>
                  <w:tcW w:w="2035" w:type="dxa"/>
                  <w:shd w:val="clear" w:color="auto" w:fill="auto"/>
                </w:tcPr>
                <w:p w14:paraId="4BAB75F7" w14:textId="77777777" w:rsidR="009B1053" w:rsidRPr="00FA05E9" w:rsidRDefault="009B1053">
                  <w:pPr>
                    <w:pStyle w:val="TAH"/>
                    <w:rPr>
                      <w:rFonts w:ascii="Times New Roman" w:hAnsi="Times New Roman"/>
                    </w:rPr>
                  </w:pPr>
                  <w:r w:rsidRPr="00FA05E9">
                    <w:rPr>
                      <w:rFonts w:ascii="Times New Roman" w:hAnsi="Times New Roman"/>
                    </w:rPr>
                    <w:t>Configuration</w:t>
                  </w:r>
                </w:p>
              </w:tc>
              <w:tc>
                <w:tcPr>
                  <w:tcW w:w="4582" w:type="dxa"/>
                  <w:shd w:val="clear" w:color="auto" w:fill="auto"/>
                </w:tcPr>
                <w:p w14:paraId="0BD959EE" w14:textId="77777777" w:rsidR="009B1053" w:rsidRPr="00FA05E9" w:rsidRDefault="009B1053">
                  <w:pPr>
                    <w:pStyle w:val="TAH"/>
                    <w:rPr>
                      <w:rFonts w:ascii="Times New Roman" w:hAnsi="Times New Roman"/>
                    </w:rPr>
                  </w:pPr>
                  <w:proofErr w:type="spellStart"/>
                  <w:r w:rsidRPr="00FA05E9">
                    <w:rPr>
                      <w:rFonts w:ascii="Times New Roman" w:hAnsi="Times New Roman"/>
                    </w:rPr>
                    <w:t>T</w:t>
                  </w:r>
                  <w:r w:rsidRPr="00FA05E9">
                    <w:rPr>
                      <w:rFonts w:ascii="Times New Roman" w:hAnsi="Times New Roman"/>
                      <w:vertAlign w:val="subscript"/>
                    </w:rPr>
                    <w:t>Evaluate_CBD_SSB</w:t>
                  </w:r>
                  <w:proofErr w:type="spellEnd"/>
                  <w:r w:rsidRPr="00FA05E9">
                    <w:rPr>
                      <w:rFonts w:ascii="Times New Roman" w:hAnsi="Times New Roman"/>
                    </w:rPr>
                    <w:t xml:space="preserve"> (ms) </w:t>
                  </w:r>
                </w:p>
              </w:tc>
            </w:tr>
            <w:tr w:rsidR="009B1053" w:rsidRPr="00FA05E9" w14:paraId="6ABF0809" w14:textId="77777777" w:rsidTr="36C31187">
              <w:trPr>
                <w:jc w:val="center"/>
              </w:trPr>
              <w:tc>
                <w:tcPr>
                  <w:tcW w:w="2035" w:type="dxa"/>
                  <w:shd w:val="clear" w:color="auto" w:fill="auto"/>
                </w:tcPr>
                <w:p w14:paraId="53E9BE7F" w14:textId="77777777" w:rsidR="009B1053" w:rsidRPr="00FA05E9" w:rsidRDefault="009B1053">
                  <w:pPr>
                    <w:pStyle w:val="TAC"/>
                    <w:rPr>
                      <w:rFonts w:ascii="Times New Roman" w:hAnsi="Times New Roman"/>
                    </w:rPr>
                  </w:pPr>
                  <w:r w:rsidRPr="00FA05E9">
                    <w:rPr>
                      <w:rFonts w:ascii="Times New Roman" w:hAnsi="Times New Roman"/>
                    </w:rPr>
                    <w:t>non-DRX, DRX cycle ≤ 320ms</w:t>
                  </w:r>
                </w:p>
              </w:tc>
              <w:tc>
                <w:tcPr>
                  <w:tcW w:w="4582" w:type="dxa"/>
                  <w:shd w:val="clear" w:color="auto" w:fill="auto"/>
                </w:tcPr>
                <w:p w14:paraId="493E0127" w14:textId="77777777" w:rsidR="009B1053" w:rsidRPr="00FA05E9" w:rsidRDefault="009B1053">
                  <w:pPr>
                    <w:pStyle w:val="TAC"/>
                    <w:rPr>
                      <w:rFonts w:ascii="Times New Roman" w:hAnsi="Times New Roman"/>
                    </w:rPr>
                  </w:pPr>
                  <w:proofErr w:type="gramStart"/>
                  <w:r w:rsidRPr="00FA05E9">
                    <w:rPr>
                      <w:rFonts w:ascii="Times New Roman" w:hAnsi="Times New Roman"/>
                      <w:lang w:val="fr-FR"/>
                    </w:rPr>
                    <w:t>Max(</w:t>
                  </w:r>
                  <w:proofErr w:type="gramEnd"/>
                  <w:r w:rsidRPr="00FA05E9">
                    <w:rPr>
                      <w:rFonts w:ascii="Times New Roman" w:hAnsi="Times New Roman"/>
                      <w:lang w:val="fr-FR"/>
                    </w:rPr>
                    <w:t xml:space="preserve">25, </w:t>
                  </w:r>
                  <w:proofErr w:type="spellStart"/>
                  <w:r w:rsidRPr="00FA05E9">
                    <w:rPr>
                      <w:rFonts w:ascii="Times New Roman" w:hAnsi="Times New Roman"/>
                      <w:lang w:val="fr-FR"/>
                    </w:rPr>
                    <w:t>Ceil</w:t>
                  </w:r>
                  <w:proofErr w:type="spellEnd"/>
                  <w:r w:rsidRPr="00FA05E9">
                    <w:rPr>
                      <w:rFonts w:ascii="Times New Roman" w:hAnsi="Times New Roman"/>
                      <w:lang w:val="fr-FR"/>
                    </w:rPr>
                    <w:t xml:space="preserve">(3 </w:t>
                  </w:r>
                  <w:r w:rsidRPr="00FA05E9">
                    <w:rPr>
                      <w:rFonts w:ascii="Symbol" w:eastAsia="Symbol" w:hAnsi="Symbol" w:cs="Symbol"/>
                      <w:szCs w:val="18"/>
                      <w:lang w:val="fr-FR"/>
                    </w:rPr>
                    <w:t>´</w:t>
                  </w:r>
                  <w:r w:rsidRPr="00FA05E9">
                    <w:rPr>
                      <w:rFonts w:ascii="Times New Roman" w:hAnsi="Times New Roman"/>
                      <w:szCs w:val="18"/>
                      <w:lang w:val="fr-FR"/>
                    </w:rPr>
                    <w:t xml:space="preserve"> </w:t>
                  </w:r>
                  <w:r w:rsidRPr="00FA05E9">
                    <w:rPr>
                      <w:rFonts w:ascii="Times New Roman" w:hAnsi="Times New Roman"/>
                      <w:lang w:val="fr-FR"/>
                    </w:rPr>
                    <w:t xml:space="preserve">P) </w:t>
                  </w:r>
                  <w:r w:rsidRPr="00FA05E9">
                    <w:rPr>
                      <w:rFonts w:ascii="Symbol" w:eastAsia="Symbol" w:hAnsi="Symbol" w:cs="Symbol"/>
                      <w:szCs w:val="18"/>
                      <w:lang w:val="fr-FR"/>
                    </w:rPr>
                    <w:t>´</w:t>
                  </w:r>
                  <w:r w:rsidRPr="00FA05E9">
                    <w:rPr>
                      <w:rFonts w:ascii="Times New Roman" w:hAnsi="Times New Roman"/>
                      <w:lang w:val="fr-FR"/>
                    </w:rPr>
                    <w:t xml:space="preserve"> T</w:t>
                  </w:r>
                  <w:r w:rsidRPr="00FA05E9">
                    <w:rPr>
                      <w:rFonts w:ascii="Times New Roman" w:hAnsi="Times New Roman"/>
                      <w:vertAlign w:val="subscript"/>
                      <w:lang w:val="fr-FR"/>
                    </w:rPr>
                    <w:t>SSB</w:t>
                  </w:r>
                  <w:r w:rsidRPr="00FA05E9">
                    <w:rPr>
                      <w:rFonts w:ascii="Times New Roman" w:hAnsi="Times New Roman"/>
                      <w:lang w:val="fr-FR"/>
                    </w:rPr>
                    <w:t>)</w:t>
                  </w:r>
                </w:p>
              </w:tc>
            </w:tr>
            <w:tr w:rsidR="009B1053" w:rsidRPr="00FA05E9" w14:paraId="738EF3C7" w14:textId="77777777" w:rsidTr="36C31187">
              <w:trPr>
                <w:jc w:val="center"/>
              </w:trPr>
              <w:tc>
                <w:tcPr>
                  <w:tcW w:w="2035" w:type="dxa"/>
                  <w:shd w:val="clear" w:color="auto" w:fill="auto"/>
                </w:tcPr>
                <w:p w14:paraId="3DA43D6D" w14:textId="77777777" w:rsidR="009B1053" w:rsidRPr="00FA05E9" w:rsidRDefault="009B1053">
                  <w:pPr>
                    <w:pStyle w:val="TAC"/>
                    <w:rPr>
                      <w:rFonts w:ascii="Times New Roman" w:hAnsi="Times New Roman"/>
                    </w:rPr>
                  </w:pPr>
                  <w:r w:rsidRPr="00FA05E9">
                    <w:rPr>
                      <w:rFonts w:ascii="Times New Roman" w:hAnsi="Times New Roman"/>
                    </w:rPr>
                    <w:t>DRX cycle &gt; 320ms</w:t>
                  </w:r>
                </w:p>
              </w:tc>
              <w:tc>
                <w:tcPr>
                  <w:tcW w:w="4582" w:type="dxa"/>
                  <w:shd w:val="clear" w:color="auto" w:fill="auto"/>
                </w:tcPr>
                <w:p w14:paraId="60D5579C" w14:textId="77777777" w:rsidR="009B1053" w:rsidRPr="00FA05E9" w:rsidRDefault="009B1053">
                  <w:pPr>
                    <w:pStyle w:val="TAC"/>
                    <w:rPr>
                      <w:rFonts w:ascii="Times New Roman" w:hAnsi="Times New Roman"/>
                      <w:vertAlign w:val="subscript"/>
                    </w:rPr>
                  </w:pPr>
                  <w:proofErr w:type="spellStart"/>
                  <w:proofErr w:type="gramStart"/>
                  <w:r w:rsidRPr="00FA05E9">
                    <w:rPr>
                      <w:rFonts w:ascii="Times New Roman" w:hAnsi="Times New Roman"/>
                      <w:lang w:val="fr-FR"/>
                    </w:rPr>
                    <w:t>Ceil</w:t>
                  </w:r>
                  <w:proofErr w:type="spellEnd"/>
                  <w:r w:rsidRPr="00FA05E9">
                    <w:rPr>
                      <w:rFonts w:ascii="Times New Roman" w:hAnsi="Times New Roman"/>
                      <w:lang w:val="fr-FR"/>
                    </w:rPr>
                    <w:t>(</w:t>
                  </w:r>
                  <w:proofErr w:type="gramEnd"/>
                  <w:r w:rsidRPr="00FA05E9">
                    <w:rPr>
                      <w:rFonts w:ascii="Times New Roman" w:hAnsi="Times New Roman"/>
                      <w:lang w:val="fr-FR"/>
                    </w:rPr>
                    <w:t xml:space="preserve">3 </w:t>
                  </w:r>
                  <w:r w:rsidRPr="00FA05E9">
                    <w:rPr>
                      <w:rFonts w:ascii="Symbol" w:eastAsia="Symbol" w:hAnsi="Symbol" w:cs="Symbol"/>
                      <w:szCs w:val="18"/>
                      <w:lang w:val="fr-FR"/>
                    </w:rPr>
                    <w:t>´</w:t>
                  </w:r>
                  <w:r w:rsidRPr="00FA05E9">
                    <w:rPr>
                      <w:rFonts w:ascii="Times New Roman" w:hAnsi="Times New Roman"/>
                      <w:szCs w:val="18"/>
                      <w:lang w:val="fr-FR"/>
                    </w:rPr>
                    <w:t xml:space="preserve"> </w:t>
                  </w:r>
                  <w:r w:rsidRPr="00FA05E9">
                    <w:rPr>
                      <w:rFonts w:ascii="Times New Roman" w:hAnsi="Times New Roman"/>
                      <w:lang w:val="fr-FR"/>
                    </w:rPr>
                    <w:t xml:space="preserve">P) </w:t>
                  </w:r>
                  <w:r w:rsidRPr="00FA05E9">
                    <w:rPr>
                      <w:rFonts w:ascii="Symbol" w:eastAsia="Symbol" w:hAnsi="Symbol" w:cs="Symbol"/>
                      <w:szCs w:val="18"/>
                      <w:lang w:val="fr-FR"/>
                    </w:rPr>
                    <w:t>´</w:t>
                  </w:r>
                  <w:r w:rsidRPr="00FA05E9">
                    <w:rPr>
                      <w:rFonts w:ascii="Times New Roman" w:hAnsi="Times New Roman"/>
                      <w:lang w:val="fr-FR"/>
                    </w:rPr>
                    <w:t xml:space="preserve"> T</w:t>
                  </w:r>
                  <w:r w:rsidRPr="00FA05E9">
                    <w:rPr>
                      <w:rFonts w:ascii="Times New Roman" w:hAnsi="Times New Roman"/>
                      <w:vertAlign w:val="subscript"/>
                      <w:lang w:val="fr-FR"/>
                    </w:rPr>
                    <w:t>DRX</w:t>
                  </w:r>
                </w:p>
              </w:tc>
            </w:tr>
            <w:tr w:rsidR="009B1053" w:rsidRPr="00FA05E9" w14:paraId="677803B4" w14:textId="77777777" w:rsidTr="36C31187">
              <w:trPr>
                <w:jc w:val="center"/>
              </w:trPr>
              <w:tc>
                <w:tcPr>
                  <w:tcW w:w="6617" w:type="dxa"/>
                  <w:gridSpan w:val="2"/>
                  <w:shd w:val="clear" w:color="auto" w:fill="auto"/>
                </w:tcPr>
                <w:p w14:paraId="4E2B2003" w14:textId="77777777" w:rsidR="009B1053" w:rsidRPr="00FA05E9" w:rsidRDefault="009B1053">
                  <w:pPr>
                    <w:pStyle w:val="TAN"/>
                    <w:rPr>
                      <w:rFonts w:ascii="Times New Roman" w:hAnsi="Times New Roman"/>
                    </w:rPr>
                  </w:pPr>
                  <w:r w:rsidRPr="00FA05E9">
                    <w:rPr>
                      <w:rFonts w:ascii="Times New Roman" w:hAnsi="Times New Roman"/>
                    </w:rPr>
                    <w:t>Note:</w:t>
                  </w:r>
                  <w:r w:rsidRPr="00FA05E9">
                    <w:rPr>
                      <w:rFonts w:ascii="Times New Roman" w:hAnsi="Times New Roman"/>
                      <w:sz w:val="28"/>
                    </w:rPr>
                    <w:tab/>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 xml:space="preserve"> is the periodicity of SSB in the set </w:t>
                  </w:r>
                  <w:r w:rsidRPr="00FA05E9">
                    <w:rPr>
                      <w:rFonts w:ascii="Times New Roman" w:hAnsi="Times New Roman"/>
                      <w:noProof/>
                      <w:position w:val="-10"/>
                      <w:lang w:eastAsia="zh-TW"/>
                    </w:rPr>
                    <w:drawing>
                      <wp:inline distT="0" distB="0" distL="0" distR="0" wp14:anchorId="607CFD2C" wp14:editId="36096550">
                        <wp:extent cx="133350" cy="200025"/>
                        <wp:effectExtent l="19050" t="0" r="0" b="0"/>
                        <wp:docPr id="38926752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FA05E9">
                    <w:rPr>
                      <w:rFonts w:ascii="Times New Roman" w:hAnsi="Times New Roman"/>
                    </w:rPr>
                    <w:t>. T</w:t>
                  </w:r>
                  <w:r w:rsidRPr="00FA05E9">
                    <w:rPr>
                      <w:rFonts w:ascii="Times New Roman" w:hAnsi="Times New Roman"/>
                      <w:vertAlign w:val="subscript"/>
                    </w:rPr>
                    <w:t>DRX</w:t>
                  </w:r>
                  <w:r w:rsidRPr="00FA05E9">
                    <w:rPr>
                      <w:rFonts w:ascii="Times New Roman" w:hAnsi="Times New Roman"/>
                    </w:rPr>
                    <w:t xml:space="preserve"> is the DRX cycle length.</w:t>
                  </w:r>
                </w:p>
              </w:tc>
            </w:tr>
          </w:tbl>
          <w:p w14:paraId="023310D2" w14:textId="77777777" w:rsidR="009B1053" w:rsidRPr="00FA05E9" w:rsidRDefault="009B1053" w:rsidP="009B1053">
            <w:pPr>
              <w:ind w:left="22"/>
              <w:rPr>
                <w:rFonts w:eastAsia="?? ??"/>
              </w:rPr>
            </w:pPr>
            <w:r w:rsidRPr="00FA05E9">
              <w:rPr>
                <w:rFonts w:eastAsia="?? ??"/>
              </w:rPr>
              <w:t>For FR1,</w:t>
            </w:r>
          </w:p>
          <w:p w14:paraId="7C190880" w14:textId="77777777" w:rsidR="009B1053" w:rsidRPr="00FA05E9" w:rsidRDefault="009B1053" w:rsidP="009B1053">
            <w:pPr>
              <w:pStyle w:val="B10"/>
              <w:ind w:left="590"/>
              <w:rPr>
                <w:rFonts w:ascii="Times New Roman" w:hAnsi="Times New Roman"/>
              </w:rPr>
            </w:pPr>
            <w:r w:rsidRPr="00FA05E9">
              <w:rPr>
                <w:rFonts w:ascii="Times New Roman" w:hAnsi="Times New Roman"/>
              </w:rPr>
              <w:t>-</w:t>
            </w:r>
            <w:r w:rsidRPr="00FA05E9">
              <w:rPr>
                <w:rFonts w:ascii="Times New Roman" w:hAnsi="Times New Roman"/>
              </w:rP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FA05E9">
              <w:rPr>
                <w:rFonts w:ascii="Times New Roman" w:hAnsi="Times New Roman"/>
              </w:rPr>
              <w:t>, when in the monitored cell there are measurement gaps configured for intra-frequency, inter-frequency or inter-RAT measurements, which are overlapping with some but not all occasions of the SSB,</w:t>
            </w:r>
          </w:p>
          <w:p w14:paraId="41E52EE0" w14:textId="77777777" w:rsidR="009B1053" w:rsidRPr="00FA05E9" w:rsidRDefault="009B1053" w:rsidP="009B1053">
            <w:pPr>
              <w:ind w:left="22"/>
            </w:pPr>
            <w:r w:rsidRPr="00FA05E9">
              <w:t>-</w:t>
            </w:r>
            <w:r w:rsidRPr="00FA05E9">
              <w:tab/>
              <w:t>P = 1 when in the monitored cell there are no measurement gaps overlapping with any occasion of the SSB.</w:t>
            </w:r>
          </w:p>
          <w:p w14:paraId="40416881" w14:textId="77777777" w:rsidR="00747D17" w:rsidRPr="00FA05E9" w:rsidRDefault="00747D17" w:rsidP="009B1053">
            <w:pPr>
              <w:ind w:left="22"/>
              <w:rPr>
                <w:lang w:eastAsia="ja-JP"/>
              </w:rPr>
            </w:pPr>
          </w:p>
          <w:p w14:paraId="378439F9" w14:textId="57DD7994" w:rsidR="00BE4C3C" w:rsidRPr="00FA05E9" w:rsidRDefault="00BE4C3C" w:rsidP="009B1053">
            <w:pPr>
              <w:ind w:left="22"/>
              <w:rPr>
                <w:b/>
                <w:bCs/>
                <w:u w:val="single"/>
                <w:lang w:eastAsia="ja-JP"/>
              </w:rPr>
            </w:pPr>
            <w:r w:rsidRPr="00FA05E9">
              <w:rPr>
                <w:b/>
                <w:bCs/>
                <w:u w:val="single"/>
                <w:lang w:eastAsia="ja-JP"/>
              </w:rPr>
              <w:t>L1-SINR</w:t>
            </w:r>
            <w:r w:rsidR="00906EAA" w:rsidRPr="00FA05E9">
              <w:rPr>
                <w:b/>
                <w:bCs/>
                <w:u w:val="single"/>
                <w:lang w:eastAsia="ja-JP"/>
              </w:rPr>
              <w:t xml:space="preserve"> requirements:</w:t>
            </w:r>
          </w:p>
          <w:p w14:paraId="48F45BA4" w14:textId="77777777" w:rsidR="00906EAA" w:rsidRPr="00FA05E9" w:rsidRDefault="00906EAA" w:rsidP="009B1053">
            <w:pPr>
              <w:ind w:left="22"/>
              <w:rPr>
                <w:lang w:eastAsia="ja-JP"/>
              </w:rPr>
            </w:pPr>
          </w:p>
          <w:p w14:paraId="0D2C4DDD" w14:textId="77777777" w:rsidR="00C33948" w:rsidRPr="00FA05E9" w:rsidRDefault="00C33948" w:rsidP="00C33948">
            <w:pPr>
              <w:pStyle w:val="TH"/>
              <w:rPr>
                <w:rFonts w:ascii="Times New Roman" w:hAnsi="Times New Roman"/>
              </w:rPr>
            </w:pPr>
            <w:r w:rsidRPr="00FA05E9">
              <w:rPr>
                <w:rFonts w:ascii="Times New Roman" w:hAnsi="Times New Roman"/>
              </w:rPr>
              <w:t>Table 9.8.4.2-1: Measurement period T</w:t>
            </w:r>
            <w:r w:rsidRPr="00FA05E9">
              <w:rPr>
                <w:rFonts w:ascii="Times New Roman" w:hAnsi="Times New Roman"/>
                <w:vertAlign w:val="subscript"/>
              </w:rPr>
              <w:t>L1-SINR_Measurement_Period_SSB_CMR_IMR</w:t>
            </w:r>
            <w:r w:rsidRPr="00FA05E9">
              <w:rPr>
                <w:rFonts w:ascii="Times New Roman" w:hAnsi="Times New Roma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C33948" w:rsidRPr="00FA05E9" w14:paraId="2752D542"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77B3C3B7" w14:textId="77777777" w:rsidR="00C33948" w:rsidRPr="00FA05E9" w:rsidRDefault="00C33948" w:rsidP="00C33948">
                  <w:pPr>
                    <w:pStyle w:val="TAH"/>
                    <w:rPr>
                      <w:rFonts w:ascii="Times New Roman" w:hAnsi="Times New Roman"/>
                    </w:rPr>
                  </w:pPr>
                  <w:r w:rsidRPr="00FA05E9">
                    <w:rPr>
                      <w:rFonts w:ascii="Times New Roman" w:hAnsi="Times New Roman"/>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6838AB" w14:textId="77777777" w:rsidR="00C33948" w:rsidRPr="00FA05E9" w:rsidRDefault="00C33948" w:rsidP="00C33948">
                  <w:pPr>
                    <w:pStyle w:val="TAH"/>
                    <w:rPr>
                      <w:rFonts w:ascii="Times New Roman" w:hAnsi="Times New Roman"/>
                    </w:rPr>
                  </w:pPr>
                  <w:r w:rsidRPr="00FA05E9">
                    <w:rPr>
                      <w:rFonts w:ascii="Times New Roman" w:hAnsi="Times New Roman"/>
                    </w:rPr>
                    <w:t>T</w:t>
                  </w:r>
                  <w:r w:rsidRPr="00FA05E9">
                    <w:rPr>
                      <w:rFonts w:ascii="Times New Roman" w:hAnsi="Times New Roman"/>
                      <w:vertAlign w:val="subscript"/>
                    </w:rPr>
                    <w:t>L1-SINR_Measurement_Period_SSB_CMR_IMR</w:t>
                  </w:r>
                  <w:r w:rsidRPr="00FA05E9">
                    <w:rPr>
                      <w:rFonts w:ascii="Times New Roman" w:hAnsi="Times New Roman"/>
                    </w:rPr>
                    <w:t xml:space="preserve"> (ms) </w:t>
                  </w:r>
                </w:p>
              </w:tc>
            </w:tr>
            <w:tr w:rsidR="00C33948" w:rsidRPr="00FA05E9" w14:paraId="75B34E53"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FCC165A" w14:textId="77777777" w:rsidR="00C33948" w:rsidRPr="00FA05E9" w:rsidRDefault="00C33948" w:rsidP="00C33948">
                  <w:pPr>
                    <w:pStyle w:val="TAC"/>
                    <w:rPr>
                      <w:rFonts w:ascii="Times New Roman" w:hAnsi="Times New Roman"/>
                    </w:rPr>
                  </w:pPr>
                  <w:r w:rsidRPr="00FA05E9">
                    <w:rPr>
                      <w:rFonts w:ascii="Times New Roman" w:hAnsi="Times New Roman"/>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3823836" w14:textId="77777777" w:rsidR="00C33948" w:rsidRPr="00FA05E9" w:rsidRDefault="00C33948" w:rsidP="00C33948">
                  <w:pPr>
                    <w:pStyle w:val="TAC"/>
                    <w:rPr>
                      <w:rFonts w:ascii="Times New Roman" w:hAnsi="Times New Roman"/>
                    </w:rPr>
                  </w:pPr>
                  <w:r w:rsidRPr="00FA05E9">
                    <w:rPr>
                      <w:rFonts w:ascii="Times New Roman" w:hAnsi="Times New Roman"/>
                    </w:rPr>
                    <w:t>max(T</w:t>
                  </w:r>
                  <w:r w:rsidRPr="00FA05E9">
                    <w:rPr>
                      <w:rFonts w:ascii="Times New Roman" w:hAnsi="Times New Roman"/>
                      <w:vertAlign w:val="subscript"/>
                    </w:rPr>
                    <w:t>Report</w:t>
                  </w:r>
                  <w:r w:rsidRPr="00FA05E9">
                    <w:rPr>
                      <w:rFonts w:ascii="Times New Roman" w:hAnsi="Times New Roman"/>
                    </w:rPr>
                    <w:t>, ceil(M*P)*T</w:t>
                  </w:r>
                  <w:r w:rsidRPr="00FA05E9">
                    <w:rPr>
                      <w:rFonts w:ascii="Times New Roman" w:hAnsi="Times New Roman"/>
                      <w:vertAlign w:val="subscript"/>
                    </w:rPr>
                    <w:t>SSB</w:t>
                  </w:r>
                  <w:r w:rsidRPr="00FA05E9">
                    <w:rPr>
                      <w:rFonts w:ascii="Times New Roman" w:hAnsi="Times New Roman"/>
                    </w:rPr>
                    <w:t>)</w:t>
                  </w:r>
                </w:p>
              </w:tc>
            </w:tr>
            <w:tr w:rsidR="00C33948" w:rsidRPr="00FA05E9" w14:paraId="11E35004"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AD0B6C4" w14:textId="77777777" w:rsidR="00C33948" w:rsidRPr="00FA05E9" w:rsidRDefault="00C33948" w:rsidP="00C33948">
                  <w:pPr>
                    <w:pStyle w:val="TAC"/>
                    <w:rPr>
                      <w:rFonts w:ascii="Times New Roman" w:hAnsi="Times New Roman"/>
                    </w:rPr>
                  </w:pPr>
                  <w:r w:rsidRPr="00FA05E9">
                    <w:rPr>
                      <w:rFonts w:ascii="Times New Roman" w:hAnsi="Times New Roman"/>
                    </w:rPr>
                    <w:t>DRX cycle ≤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4007DB5" w14:textId="77777777" w:rsidR="00C33948" w:rsidRPr="00FA05E9" w:rsidRDefault="00C33948" w:rsidP="00C33948">
                  <w:pPr>
                    <w:pStyle w:val="TAC"/>
                    <w:rPr>
                      <w:rFonts w:ascii="Times New Roman" w:hAnsi="Times New Roman"/>
                    </w:rPr>
                  </w:pPr>
                  <w:r w:rsidRPr="00FA05E9">
                    <w:rPr>
                      <w:rFonts w:ascii="Times New Roman" w:hAnsi="Times New Roman"/>
                    </w:rPr>
                    <w:t>max(T</w:t>
                  </w:r>
                  <w:r w:rsidRPr="00FA05E9">
                    <w:rPr>
                      <w:rFonts w:ascii="Times New Roman" w:hAnsi="Times New Roman"/>
                      <w:vertAlign w:val="subscript"/>
                    </w:rPr>
                    <w:t>Report</w:t>
                  </w:r>
                  <w:r w:rsidRPr="00FA05E9">
                    <w:rPr>
                      <w:rFonts w:ascii="Times New Roman" w:hAnsi="Times New Roman"/>
                    </w:rPr>
                    <w:t>, ceil(1.5*M*P)*max(T</w:t>
                  </w:r>
                  <w:r w:rsidRPr="00FA05E9">
                    <w:rPr>
                      <w:rFonts w:ascii="Times New Roman" w:hAnsi="Times New Roman"/>
                      <w:vertAlign w:val="subscript"/>
                    </w:rPr>
                    <w:t>DRX</w:t>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w:t>
                  </w:r>
                </w:p>
              </w:tc>
            </w:tr>
            <w:tr w:rsidR="00C33948" w:rsidRPr="00FA05E9" w14:paraId="05FF3649" w14:textId="77777777">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588152F6" w14:textId="77777777" w:rsidR="00C33948" w:rsidRPr="00FA05E9" w:rsidRDefault="00C33948" w:rsidP="00C33948">
                  <w:pPr>
                    <w:pStyle w:val="TAC"/>
                    <w:rPr>
                      <w:rFonts w:ascii="Times New Roman" w:hAnsi="Times New Roman"/>
                    </w:rPr>
                  </w:pPr>
                  <w:r w:rsidRPr="00FA05E9">
                    <w:rPr>
                      <w:rFonts w:ascii="Times New Roman" w:hAnsi="Times New Roman"/>
                    </w:rPr>
                    <w:t>DRX cycle &gt; 320 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4589955" w14:textId="77777777" w:rsidR="00C33948" w:rsidRPr="00FA05E9" w:rsidRDefault="00C33948" w:rsidP="00C33948">
                  <w:pPr>
                    <w:pStyle w:val="TAC"/>
                    <w:rPr>
                      <w:rFonts w:ascii="Times New Roman" w:hAnsi="Times New Roman"/>
                    </w:rPr>
                  </w:pPr>
                  <w:r w:rsidRPr="00FA05E9">
                    <w:rPr>
                      <w:rFonts w:ascii="Times New Roman" w:hAnsi="Times New Roman"/>
                    </w:rPr>
                    <w:t>ceil(M*P)*T</w:t>
                  </w:r>
                  <w:r w:rsidRPr="00FA05E9">
                    <w:rPr>
                      <w:rFonts w:ascii="Times New Roman" w:hAnsi="Times New Roman"/>
                      <w:vertAlign w:val="subscript"/>
                    </w:rPr>
                    <w:t>DRX</w:t>
                  </w:r>
                </w:p>
              </w:tc>
            </w:tr>
            <w:tr w:rsidR="00C33948" w:rsidRPr="00FA05E9" w14:paraId="480102C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D25148" w14:textId="77777777" w:rsidR="00C33948" w:rsidRPr="00FA05E9" w:rsidRDefault="00C33948" w:rsidP="00C33948">
                  <w:pPr>
                    <w:pStyle w:val="TAN"/>
                    <w:rPr>
                      <w:rFonts w:ascii="Times New Roman" w:hAnsi="Times New Roman"/>
                    </w:rPr>
                  </w:pPr>
                  <w:r w:rsidRPr="00FA05E9">
                    <w:rPr>
                      <w:rFonts w:ascii="Times New Roman" w:hAnsi="Times New Roman"/>
                    </w:rPr>
                    <w:t>NOTE 1:</w:t>
                  </w:r>
                  <w:r w:rsidRPr="00FA05E9">
                    <w:rPr>
                      <w:rFonts w:ascii="Times New Roman" w:hAnsi="Times New Roman"/>
                      <w:sz w:val="28"/>
                    </w:rPr>
                    <w:tab/>
                  </w:r>
                  <w:r w:rsidRPr="00FA05E9">
                    <w:rPr>
                      <w:rFonts w:ascii="Times New Roman" w:hAnsi="Times New Roman"/>
                    </w:rPr>
                    <w:t>T</w:t>
                  </w:r>
                  <w:r w:rsidRPr="00FA05E9">
                    <w:rPr>
                      <w:rFonts w:ascii="Times New Roman" w:hAnsi="Times New Roman"/>
                      <w:vertAlign w:val="subscript"/>
                    </w:rPr>
                    <w:t>SSB</w:t>
                  </w:r>
                  <w:r w:rsidRPr="00FA05E9">
                    <w:rPr>
                      <w:rFonts w:ascii="Times New Roman" w:hAnsi="Times New Roman"/>
                    </w:rPr>
                    <w:t xml:space="preserve"> = ssb-periodicityServingCell is the periodicity of the SSB-Index configured for L1-SINR channel measurement. T</w:t>
                  </w:r>
                  <w:r w:rsidRPr="00FA05E9">
                    <w:rPr>
                      <w:rFonts w:ascii="Times New Roman" w:hAnsi="Times New Roman"/>
                      <w:vertAlign w:val="subscript"/>
                    </w:rPr>
                    <w:t>DRX</w:t>
                  </w:r>
                  <w:r w:rsidRPr="00FA05E9">
                    <w:rPr>
                      <w:rFonts w:ascii="Times New Roman" w:hAnsi="Times New Roman"/>
                    </w:rPr>
                    <w:t xml:space="preserve"> is the DRX cycle length. T</w:t>
                  </w:r>
                  <w:r w:rsidRPr="00FA05E9">
                    <w:rPr>
                      <w:rFonts w:ascii="Times New Roman" w:hAnsi="Times New Roman"/>
                      <w:vertAlign w:val="subscript"/>
                    </w:rPr>
                    <w:t>Report</w:t>
                  </w:r>
                  <w:r w:rsidRPr="00FA05E9">
                    <w:rPr>
                      <w:rFonts w:ascii="Times New Roman" w:hAnsi="Times New Roman"/>
                    </w:rPr>
                    <w:t xml:space="preserve"> is configured periodicity for reporting.</w:t>
                  </w:r>
                </w:p>
                <w:p w14:paraId="61850AED" w14:textId="77777777" w:rsidR="00C33948" w:rsidRPr="00FA05E9" w:rsidRDefault="00C33948" w:rsidP="00C33948">
                  <w:pPr>
                    <w:pStyle w:val="TAN"/>
                    <w:rPr>
                      <w:rFonts w:ascii="Times New Roman" w:hAnsi="Times New Roman"/>
                    </w:rPr>
                  </w:pPr>
                  <w:r w:rsidRPr="00FA05E9">
                    <w:rPr>
                      <w:rFonts w:ascii="Times New Roman" w:hAnsi="Times New Roman"/>
                    </w:rPr>
                    <w:t>NOTE 2:</w:t>
                  </w:r>
                  <w:r w:rsidRPr="00FA05E9">
                    <w:rPr>
                      <w:rFonts w:ascii="Times New Roman" w:hAnsi="Times New Roman"/>
                      <w:sz w:val="28"/>
                    </w:rPr>
                    <w:tab/>
                  </w:r>
                  <w:r w:rsidRPr="00FA05E9">
                    <w:rPr>
                      <w:rFonts w:ascii="Times New Roman" w:hAnsi="Times New Roman"/>
                    </w:rPr>
                    <w:t>The requirements are applicable provided that the CSI-RS resource configured for interference measurement shall be 1-to-1 mapped to SSB configured for channel measurement, with the same periodicity.</w:t>
                  </w:r>
                </w:p>
              </w:tc>
            </w:tr>
          </w:tbl>
          <w:p w14:paraId="69657F5B" w14:textId="5D79CF6B" w:rsidR="00747D17" w:rsidRPr="00FA05E9" w:rsidRDefault="00747D17" w:rsidP="009B1053">
            <w:pPr>
              <w:ind w:left="22"/>
              <w:rPr>
                <w:rFonts w:eastAsia="SimSun"/>
                <w:lang w:eastAsia="ja-JP"/>
              </w:rPr>
            </w:pPr>
          </w:p>
        </w:tc>
      </w:tr>
    </w:tbl>
    <w:p w14:paraId="13251E1F" w14:textId="77777777" w:rsidR="009B1053" w:rsidRPr="00FA05E9" w:rsidRDefault="009B1053" w:rsidP="008A2A33">
      <w:pPr>
        <w:pStyle w:val="B10"/>
        <w:rPr>
          <w:rFonts w:ascii="Times New Roman" w:hAnsi="Times New Roman"/>
        </w:rPr>
      </w:pPr>
    </w:p>
    <w:p w14:paraId="4A81A97B" w14:textId="750D1CC0" w:rsidR="009B1053" w:rsidRPr="00FA05E9" w:rsidRDefault="009B1053" w:rsidP="008405B0">
      <w:pPr>
        <w:pStyle w:val="ListParagraph"/>
        <w:numPr>
          <w:ilvl w:val="0"/>
          <w:numId w:val="54"/>
        </w:numPr>
        <w:spacing w:after="120"/>
        <w:jc w:val="both"/>
      </w:pPr>
      <w:r w:rsidRPr="00FA05E9">
        <w:t xml:space="preserve">For </w:t>
      </w:r>
      <w:r w:rsidR="00D54BF1" w:rsidRPr="00FA05E9">
        <w:t xml:space="preserve">L1 measurements, RAN4 to define new </w:t>
      </w:r>
      <w:r w:rsidR="00D54BF1" w:rsidRPr="00FA05E9">
        <w:rPr>
          <w:szCs w:val="32"/>
        </w:rPr>
        <w:t>sharing factor, P</w:t>
      </w:r>
      <w:r w:rsidR="00D54BF1" w:rsidRPr="00FA05E9">
        <w:rPr>
          <w:szCs w:val="32"/>
          <w:vertAlign w:val="subscript"/>
        </w:rPr>
        <w:t>LB</w:t>
      </w:r>
      <w:r w:rsidR="00D54BF1" w:rsidRPr="00FA05E9">
        <w:rPr>
          <w:szCs w:val="32"/>
        </w:rPr>
        <w:t xml:space="preserve"> to account for the non-availability of SSBs due to the switch pattern</w:t>
      </w:r>
      <w:r w:rsidR="000F06D6" w:rsidRPr="00FA05E9">
        <w:rPr>
          <w:szCs w:val="32"/>
        </w:rPr>
        <w:t xml:space="preserve"> and </w:t>
      </w:r>
      <w:r w:rsidR="00074A0A" w:rsidRPr="00FA05E9">
        <w:rPr>
          <w:szCs w:val="32"/>
        </w:rPr>
        <w:t xml:space="preserve">SSB overlap with </w:t>
      </w:r>
      <w:r w:rsidR="000F06D6" w:rsidRPr="00FA05E9">
        <w:rPr>
          <w:szCs w:val="32"/>
        </w:rPr>
        <w:t>MG</w:t>
      </w:r>
      <w:r w:rsidR="00D54BF1" w:rsidRPr="00FA05E9">
        <w:rPr>
          <w:szCs w:val="32"/>
        </w:rPr>
        <w:t xml:space="preserve">. </w:t>
      </w:r>
    </w:p>
    <w:p w14:paraId="35B71341" w14:textId="77777777" w:rsidR="00D35D4A" w:rsidRPr="00FA05E9" w:rsidRDefault="00D35D4A" w:rsidP="00074A0A">
      <w:pPr>
        <w:rPr>
          <w:rFonts w:eastAsia="SimSun"/>
          <w:lang w:eastAsia="ja-JP"/>
        </w:rPr>
      </w:pPr>
    </w:p>
    <w:p w14:paraId="661E40D7" w14:textId="5C393CBA" w:rsidR="00964D51" w:rsidRPr="00FA05E9" w:rsidRDefault="00964D51" w:rsidP="00B55D70">
      <w:pPr>
        <w:pStyle w:val="Heading4"/>
        <w:tabs>
          <w:tab w:val="num" w:pos="643"/>
          <w:tab w:val="num" w:pos="720"/>
        </w:tabs>
        <w:rPr>
          <w:rFonts w:ascii="Times New Roman" w:eastAsia="SimSun" w:hAnsi="Times New Roman"/>
          <w:lang w:eastAsia="ja-JP"/>
        </w:rPr>
      </w:pPr>
      <w:r w:rsidRPr="00FA05E9">
        <w:rPr>
          <w:rFonts w:ascii="Times New Roman" w:eastAsia="SimSun" w:hAnsi="Times New Roman"/>
          <w:lang w:eastAsia="ja-JP"/>
        </w:rPr>
        <w:t>TCI state switch delay</w:t>
      </w:r>
    </w:p>
    <w:p w14:paraId="283C1F4B" w14:textId="77777777" w:rsidR="00B55D70" w:rsidRPr="00FA05E9" w:rsidRDefault="00B55D70" w:rsidP="00B55D70">
      <w:pPr>
        <w:rPr>
          <w:rFonts w:eastAsia="SimSun"/>
          <w:lang w:eastAsia="ja-JP"/>
        </w:rPr>
      </w:pPr>
    </w:p>
    <w:p w14:paraId="46DA556E" w14:textId="6F03BA7C" w:rsidR="00B55D70" w:rsidRPr="00FA05E9" w:rsidRDefault="00B55D70" w:rsidP="006D0837">
      <w:pPr>
        <w:rPr>
          <w:rFonts w:eastAsia="SimSun"/>
          <w:lang w:eastAsia="ja-JP"/>
        </w:rPr>
      </w:pPr>
      <w:r w:rsidRPr="00FA05E9">
        <w:rPr>
          <w:rFonts w:eastAsia="SimSun"/>
          <w:lang w:eastAsia="ja-JP"/>
        </w:rPr>
        <w:t xml:space="preserve">We summarize different TCI state switch delay supported in the existing spec. </w:t>
      </w:r>
      <w:r w:rsidR="007D292E" w:rsidRPr="00FA05E9">
        <w:rPr>
          <w:rFonts w:eastAsia="SimSun"/>
          <w:lang w:eastAsia="ja-JP"/>
        </w:rPr>
        <w:t>We did not consider unified TCI state switch for the analysis, but we expect similar conclusions should be applicable for unified TCI state switch as well.</w:t>
      </w:r>
      <w:r w:rsidRPr="00FA05E9">
        <w:rPr>
          <w:rFonts w:eastAsia="SimSun"/>
          <w:lang w:eastAsia="ja-JP"/>
        </w:rPr>
        <w:t xml:space="preserve"> </w:t>
      </w:r>
    </w:p>
    <w:p w14:paraId="43484C12" w14:textId="77777777" w:rsidR="00964D51" w:rsidRPr="00FA05E9" w:rsidRDefault="00964D51" w:rsidP="00074A0A">
      <w:pPr>
        <w:rPr>
          <w:rFonts w:eastAsia="SimSun"/>
          <w:lang w:eastAsia="ja-JP"/>
        </w:rPr>
      </w:pPr>
    </w:p>
    <w:tbl>
      <w:tblPr>
        <w:tblStyle w:val="GridTable5Dark"/>
        <w:tblW w:w="0" w:type="auto"/>
        <w:tblLook w:val="04A0" w:firstRow="1" w:lastRow="0" w:firstColumn="1" w:lastColumn="0" w:noHBand="0" w:noVBand="1"/>
      </w:tblPr>
      <w:tblGrid>
        <w:gridCol w:w="2244"/>
        <w:gridCol w:w="2801"/>
        <w:gridCol w:w="2047"/>
        <w:gridCol w:w="2537"/>
      </w:tblGrid>
      <w:tr w:rsidR="00D06BE6" w:rsidRPr="00FA05E9" w14:paraId="57BC2A2F" w14:textId="77777777" w:rsidTr="00F12E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7E5CA77A" w14:textId="77777777" w:rsidR="00D06BE6" w:rsidRPr="00FA05E9" w:rsidRDefault="00D06BE6" w:rsidP="00D06BE6">
            <w:pPr>
              <w:rPr>
                <w:b w:val="0"/>
                <w:bCs w:val="0"/>
                <w:iCs/>
              </w:rPr>
            </w:pPr>
          </w:p>
        </w:tc>
        <w:tc>
          <w:tcPr>
            <w:tcW w:w="2801" w:type="dxa"/>
          </w:tcPr>
          <w:p w14:paraId="4391EFDA" w14:textId="59F6D1E3"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Known</w:t>
            </w:r>
            <w:r w:rsidR="00BE2396" w:rsidRPr="00FA05E9">
              <w:rPr>
                <w:b w:val="0"/>
                <w:bCs w:val="0"/>
                <w:iCs/>
              </w:rPr>
              <w:t xml:space="preserve"> TCI state</w:t>
            </w:r>
          </w:p>
        </w:tc>
        <w:tc>
          <w:tcPr>
            <w:tcW w:w="2047" w:type="dxa"/>
          </w:tcPr>
          <w:p w14:paraId="2CF43747" w14:textId="1D27C7BB"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Unknown</w:t>
            </w:r>
            <w:r w:rsidR="00BE2396" w:rsidRPr="00FA05E9">
              <w:rPr>
                <w:b w:val="0"/>
                <w:bCs w:val="0"/>
                <w:iCs/>
              </w:rPr>
              <w:t xml:space="preserve"> TCI state</w:t>
            </w:r>
          </w:p>
        </w:tc>
        <w:tc>
          <w:tcPr>
            <w:tcW w:w="2537" w:type="dxa"/>
          </w:tcPr>
          <w:p w14:paraId="50AB53D6" w14:textId="6A7B9263" w:rsidR="00D06BE6" w:rsidRPr="00FA05E9" w:rsidRDefault="00D06BE6" w:rsidP="00D06BE6">
            <w:pPr>
              <w:cnfStyle w:val="100000000000" w:firstRow="1" w:lastRow="0" w:firstColumn="0" w:lastColumn="0" w:oddVBand="0" w:evenVBand="0" w:oddHBand="0" w:evenHBand="0" w:firstRowFirstColumn="0" w:firstRowLastColumn="0" w:lastRowFirstColumn="0" w:lastRowLastColumn="0"/>
              <w:rPr>
                <w:b w:val="0"/>
                <w:bCs w:val="0"/>
                <w:iCs/>
              </w:rPr>
            </w:pPr>
            <w:r w:rsidRPr="00FA05E9">
              <w:rPr>
                <w:b w:val="0"/>
                <w:bCs w:val="0"/>
                <w:iCs/>
              </w:rPr>
              <w:t xml:space="preserve">Comment </w:t>
            </w:r>
          </w:p>
        </w:tc>
      </w:tr>
      <w:tr w:rsidR="00D06BE6" w:rsidRPr="00FA05E9" w14:paraId="29626E94" w14:textId="77777777" w:rsidTr="00F12E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68AB2710" w14:textId="7C88651B" w:rsidR="00D06BE6" w:rsidRPr="00FA05E9" w:rsidRDefault="00D06BE6" w:rsidP="00D06BE6">
            <w:pPr>
              <w:rPr>
                <w:b w:val="0"/>
                <w:bCs w:val="0"/>
                <w:iCs/>
              </w:rPr>
            </w:pPr>
            <w:r w:rsidRPr="00FA05E9">
              <w:rPr>
                <w:b w:val="0"/>
                <w:bCs w:val="0"/>
                <w:iCs/>
              </w:rPr>
              <w:t xml:space="preserve">MAC CE based </w:t>
            </w:r>
          </w:p>
        </w:tc>
        <w:tc>
          <w:tcPr>
            <w:tcW w:w="2801" w:type="dxa"/>
          </w:tcPr>
          <w:p w14:paraId="0906706D" w14:textId="2F9AE70E"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047" w:type="dxa"/>
          </w:tcPr>
          <w:p w14:paraId="546329EF" w14:textId="1CF0448F"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 </w:t>
            </w:r>
            <w:r w:rsidRPr="00FA05E9">
              <w:rPr>
                <w:iCs/>
              </w:rPr>
              <w:t>T</w:t>
            </w:r>
            <w:r w:rsidRPr="00FA05E9">
              <w:rPr>
                <w:iCs/>
                <w:vertAlign w:val="subscript"/>
              </w:rPr>
              <w:t xml:space="preserve">L1-RSRP </w:t>
            </w:r>
            <w:r w:rsidRPr="00FA05E9">
              <w:rPr>
                <w:rFonts w:eastAsia="Malgun Gothic"/>
                <w:iCs/>
              </w:rPr>
              <w:t>+</w:t>
            </w:r>
            <w:proofErr w:type="spellStart"/>
            <w:r w:rsidRPr="00FA05E9">
              <w:rPr>
                <w:rFonts w:eastAsia="Malgun Gothic"/>
                <w:iCs/>
              </w:rPr>
              <w:t>TO</w:t>
            </w:r>
            <w:r w:rsidRPr="00FA05E9">
              <w:rPr>
                <w:rFonts w:eastAsia="Malgun Gothic"/>
                <w:iCs/>
                <w:vertAlign w:val="subscript"/>
              </w:rPr>
              <w:t>uk</w:t>
            </w:r>
            <w:proofErr w:type="spellEnd"/>
            <w:r w:rsidRPr="00FA05E9">
              <w:rPr>
                <w:rFonts w:eastAsia="Malgun Gothic"/>
                <w:iCs/>
              </w:rPr>
              <w:t>*(T</w:t>
            </w:r>
            <w:r w:rsidRPr="00FA05E9">
              <w:rPr>
                <w:rFonts w:eastAsia="Malgun Gothic"/>
                <w:iCs/>
                <w:vertAlign w:val="subscript"/>
              </w:rPr>
              <w:t>first-SSB</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537" w:type="dxa"/>
          </w:tcPr>
          <w:p w14:paraId="5713B061" w14:textId="1521FC68" w:rsidR="00D06BE6" w:rsidRPr="00FA05E9" w:rsidRDefault="00191254"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w:t>
            </w:r>
            <w:r w:rsidRPr="00FA05E9">
              <w:rPr>
                <w:iCs/>
              </w:rPr>
              <w:tab/>
              <w:t>T</w:t>
            </w:r>
            <w:r w:rsidRPr="00FA05E9">
              <w:rPr>
                <w:iCs/>
                <w:vertAlign w:val="subscript"/>
              </w:rPr>
              <w:t xml:space="preserve">first-SSB </w:t>
            </w:r>
            <w:r w:rsidRPr="00FA05E9">
              <w:rPr>
                <w:iCs/>
              </w:rPr>
              <w:t>is time to first SSB transmission after MAC CE command is decoded by the UE; The SSB shall be the QCL-</w:t>
            </w:r>
            <w:proofErr w:type="spellStart"/>
            <w:r w:rsidRPr="00FA05E9">
              <w:rPr>
                <w:iCs/>
              </w:rPr>
              <w:t>TypeA</w:t>
            </w:r>
            <w:proofErr w:type="spellEnd"/>
            <w:r w:rsidRPr="00FA05E9">
              <w:rPr>
                <w:iCs/>
              </w:rPr>
              <w:t xml:space="preserve"> or QCL-TypeC to target TCI state</w:t>
            </w:r>
          </w:p>
        </w:tc>
      </w:tr>
      <w:tr w:rsidR="00D06BE6" w:rsidRPr="00FA05E9" w14:paraId="461BEE73" w14:textId="77777777" w:rsidTr="00F12E90">
        <w:tc>
          <w:tcPr>
            <w:cnfStyle w:val="001000000000" w:firstRow="0" w:lastRow="0" w:firstColumn="1" w:lastColumn="0" w:oddVBand="0" w:evenVBand="0" w:oddHBand="0" w:evenHBand="0" w:firstRowFirstColumn="0" w:firstRowLastColumn="0" w:lastRowFirstColumn="0" w:lastRowLastColumn="0"/>
            <w:tcW w:w="2244" w:type="dxa"/>
          </w:tcPr>
          <w:p w14:paraId="4038E87A" w14:textId="40F7B011" w:rsidR="00D06BE6" w:rsidRPr="00FA05E9" w:rsidRDefault="00D06BE6" w:rsidP="00D06BE6">
            <w:pPr>
              <w:rPr>
                <w:b w:val="0"/>
                <w:bCs w:val="0"/>
                <w:iCs/>
              </w:rPr>
            </w:pPr>
            <w:r w:rsidRPr="00FA05E9">
              <w:rPr>
                <w:b w:val="0"/>
                <w:bCs w:val="0"/>
                <w:iCs/>
              </w:rPr>
              <w:t xml:space="preserve">DCI based </w:t>
            </w:r>
          </w:p>
        </w:tc>
        <w:tc>
          <w:tcPr>
            <w:tcW w:w="2801" w:type="dxa"/>
          </w:tcPr>
          <w:p w14:paraId="623B5973" w14:textId="0F978B3F"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r w:rsidRPr="00FA05E9">
              <w:rPr>
                <w:rFonts w:eastAsia="Malgun Gothic"/>
                <w:iCs/>
              </w:rPr>
              <w:t>timeDurationForQCL</w:t>
            </w:r>
          </w:p>
        </w:tc>
        <w:tc>
          <w:tcPr>
            <w:tcW w:w="2047" w:type="dxa"/>
          </w:tcPr>
          <w:p w14:paraId="12482B82" w14:textId="77777777"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p>
        </w:tc>
        <w:tc>
          <w:tcPr>
            <w:tcW w:w="2537" w:type="dxa"/>
          </w:tcPr>
          <w:p w14:paraId="19E37569" w14:textId="150C41E2" w:rsidR="00D06BE6" w:rsidRPr="00FA05E9" w:rsidRDefault="00D06BE6" w:rsidP="00D06BE6">
            <w:pPr>
              <w:cnfStyle w:val="000000000000" w:firstRow="0" w:lastRow="0" w:firstColumn="0" w:lastColumn="0" w:oddVBand="0" w:evenVBand="0" w:oddHBand="0" w:evenHBand="0" w:firstRowFirstColumn="0" w:firstRowLastColumn="0" w:lastRowFirstColumn="0" w:lastRowLastColumn="0"/>
              <w:rPr>
                <w:iCs/>
              </w:rPr>
            </w:pPr>
          </w:p>
        </w:tc>
      </w:tr>
      <w:tr w:rsidR="00D06BE6" w:rsidRPr="00FA05E9" w14:paraId="261B53CF" w14:textId="77777777" w:rsidTr="00F12E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4" w:type="dxa"/>
          </w:tcPr>
          <w:p w14:paraId="3897792F" w14:textId="6A990C5C" w:rsidR="00D06BE6" w:rsidRPr="00FA05E9" w:rsidRDefault="00D06BE6" w:rsidP="00D06BE6">
            <w:pPr>
              <w:rPr>
                <w:b w:val="0"/>
                <w:bCs w:val="0"/>
                <w:iCs/>
              </w:rPr>
            </w:pPr>
            <w:r w:rsidRPr="00FA05E9">
              <w:rPr>
                <w:b w:val="0"/>
                <w:bCs w:val="0"/>
                <w:iCs/>
              </w:rPr>
              <w:t>RRC based</w:t>
            </w:r>
          </w:p>
        </w:tc>
        <w:tc>
          <w:tcPr>
            <w:tcW w:w="2801" w:type="dxa"/>
          </w:tcPr>
          <w:p w14:paraId="2610DDE3" w14:textId="243D3328"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w:t>
            </w:r>
            <w:proofErr w:type="spellStart"/>
            <w:r w:rsidRPr="00FA05E9">
              <w:rPr>
                <w:rFonts w:eastAsia="Malgun Gothic"/>
                <w:iCs/>
              </w:rPr>
              <w:t>T</w:t>
            </w:r>
            <w:r w:rsidRPr="00FA05E9">
              <w:rPr>
                <w:rFonts w:eastAsia="Malgun Gothic"/>
                <w:iCs/>
                <w:vertAlign w:val="subscript"/>
              </w:rPr>
              <w:t>RRC_processing</w:t>
            </w:r>
            <w:proofErr w:type="spellEnd"/>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047" w:type="dxa"/>
          </w:tcPr>
          <w:p w14:paraId="04BD637A" w14:textId="481BDE2B" w:rsidR="00D06BE6" w:rsidRPr="00FA05E9" w:rsidRDefault="00D06BE6" w:rsidP="00D06BE6">
            <w:pPr>
              <w:cnfStyle w:val="000000100000" w:firstRow="0" w:lastRow="0" w:firstColumn="0" w:lastColumn="0" w:oddVBand="0" w:evenVBand="0" w:oddHBand="1" w:evenHBand="0" w:firstRowFirstColumn="0" w:firstRowLastColumn="0" w:lastRowFirstColumn="0" w:lastRowLastColumn="0"/>
              <w:rPr>
                <w:iCs/>
              </w:rPr>
            </w:pPr>
            <w:r w:rsidRPr="00FA05E9">
              <w:rPr>
                <w:iCs/>
              </w:rPr>
              <w:t>n+</w:t>
            </w:r>
            <w:r w:rsidRPr="00FA05E9">
              <w:rPr>
                <w:rFonts w:eastAsia="Malgun Gothic"/>
                <w:iCs/>
              </w:rPr>
              <w:t xml:space="preserve"> (</w:t>
            </w:r>
            <w:proofErr w:type="spellStart"/>
            <w:r w:rsidRPr="00FA05E9">
              <w:rPr>
                <w:rFonts w:eastAsia="Malgun Gothic"/>
                <w:iCs/>
              </w:rPr>
              <w:t>T</w:t>
            </w:r>
            <w:r w:rsidRPr="00FA05E9">
              <w:rPr>
                <w:rFonts w:eastAsia="Malgun Gothic"/>
                <w:iCs/>
                <w:vertAlign w:val="subscript"/>
              </w:rPr>
              <w:t>RRC_processing</w:t>
            </w:r>
            <w:proofErr w:type="spellEnd"/>
            <w:r w:rsidRPr="00FA05E9">
              <w:rPr>
                <w:rFonts w:eastAsia="Malgun Gothic"/>
                <w:iCs/>
                <w:vertAlign w:val="subscript"/>
              </w:rPr>
              <w:t xml:space="preserve"> </w:t>
            </w:r>
            <w:r w:rsidRPr="00FA05E9">
              <w:rPr>
                <w:rFonts w:eastAsia="Malgun Gothic"/>
                <w:iCs/>
              </w:rPr>
              <w:t xml:space="preserve"> +</w:t>
            </w:r>
            <w:r w:rsidRPr="00FA05E9">
              <w:rPr>
                <w:iCs/>
              </w:rPr>
              <w:t>T</w:t>
            </w:r>
            <w:r w:rsidRPr="00FA05E9">
              <w:rPr>
                <w:iCs/>
                <w:vertAlign w:val="subscript"/>
              </w:rPr>
              <w:t xml:space="preserve">L1-RSRP </w:t>
            </w:r>
            <w:r w:rsidRPr="00FA05E9">
              <w:rPr>
                <w:rFonts w:eastAsia="Malgun Gothic"/>
                <w:iCs/>
              </w:rPr>
              <w:t>+</w:t>
            </w:r>
            <w:proofErr w:type="spellStart"/>
            <w:r w:rsidRPr="00FA05E9">
              <w:rPr>
                <w:rFonts w:eastAsia="Malgun Gothic"/>
                <w:iCs/>
              </w:rPr>
              <w:t>TO</w:t>
            </w:r>
            <w:r w:rsidRPr="00FA05E9">
              <w:rPr>
                <w:rFonts w:eastAsia="Malgun Gothic"/>
                <w:iCs/>
                <w:vertAlign w:val="subscript"/>
              </w:rPr>
              <w:t>uk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w:t>
            </w:r>
            <w:r w:rsidRPr="00FA05E9">
              <w:rPr>
                <w:iCs/>
              </w:rPr>
              <w:t xml:space="preserve"> / NR slot length</w:t>
            </w:r>
          </w:p>
        </w:tc>
        <w:tc>
          <w:tcPr>
            <w:tcW w:w="2537" w:type="dxa"/>
          </w:tcPr>
          <w:p w14:paraId="6F92A260" w14:textId="77777777" w:rsidR="002D2244" w:rsidRPr="00FA05E9" w:rsidRDefault="002D2244" w:rsidP="002D2244">
            <w:pPr>
              <w:pStyle w:val="B10"/>
              <w:cnfStyle w:val="000000100000" w:firstRow="0" w:lastRow="0" w:firstColumn="0" w:lastColumn="0" w:oddVBand="0" w:evenVBand="0" w:oddHBand="1" w:evenHBand="0" w:firstRowFirstColumn="0" w:firstRowLastColumn="0" w:lastRowFirstColumn="0" w:lastRowLastColumn="0"/>
              <w:rPr>
                <w:rFonts w:ascii="Times New Roman" w:hAnsi="Times New Roman"/>
                <w:iCs/>
              </w:rPr>
            </w:pPr>
            <w:r w:rsidRPr="00FA05E9">
              <w:rPr>
                <w:rFonts w:ascii="Times New Roman" w:hAnsi="Times New Roman"/>
                <w:iCs/>
              </w:rPr>
              <w:t>T</w:t>
            </w:r>
            <w:r w:rsidRPr="00FA05E9">
              <w:rPr>
                <w:rFonts w:ascii="Times New Roman" w:hAnsi="Times New Roman"/>
                <w:iCs/>
                <w:vertAlign w:val="subscript"/>
              </w:rPr>
              <w:t xml:space="preserve">first-SSB </w:t>
            </w:r>
            <w:r w:rsidRPr="00FA05E9">
              <w:rPr>
                <w:rFonts w:ascii="Times New Roman" w:hAnsi="Times New Roman"/>
                <w:iCs/>
              </w:rPr>
              <w:t>is time to first SSB transmission after L1-RSRP measurement when TCI state switching involves QCL-</w:t>
            </w:r>
            <w:proofErr w:type="gramStart"/>
            <w:r w:rsidRPr="00FA05E9">
              <w:rPr>
                <w:rFonts w:ascii="Times New Roman" w:hAnsi="Times New Roman"/>
                <w:iCs/>
              </w:rPr>
              <w:t>TypeD;</w:t>
            </w:r>
            <w:proofErr w:type="gramEnd"/>
            <w:r w:rsidRPr="00FA05E9">
              <w:rPr>
                <w:rFonts w:ascii="Times New Roman" w:hAnsi="Times New Roman"/>
                <w:iCs/>
              </w:rPr>
              <w:t xml:space="preserve"> </w:t>
            </w:r>
          </w:p>
          <w:p w14:paraId="676C3B6D" w14:textId="77777777" w:rsidR="002D2244" w:rsidRPr="00FA05E9" w:rsidRDefault="002D2244" w:rsidP="002D2244">
            <w:pPr>
              <w:pStyle w:val="B10"/>
              <w:cnfStyle w:val="000000100000" w:firstRow="0" w:lastRow="0" w:firstColumn="0" w:lastColumn="0" w:oddVBand="0" w:evenVBand="0" w:oddHBand="1" w:evenHBand="0" w:firstRowFirstColumn="0" w:firstRowLastColumn="0" w:lastRowFirstColumn="0" w:lastRowLastColumn="0"/>
              <w:rPr>
                <w:rFonts w:ascii="Times New Roman" w:hAnsi="Times New Roman"/>
                <w:iCs/>
              </w:rPr>
            </w:pPr>
            <w:r w:rsidRPr="00FA05E9">
              <w:rPr>
                <w:rFonts w:ascii="Times New Roman" w:hAnsi="Times New Roman"/>
                <w:iCs/>
              </w:rPr>
              <w:t>-</w:t>
            </w:r>
            <w:r w:rsidRPr="00FA05E9">
              <w:rPr>
                <w:rFonts w:ascii="Times New Roman" w:hAnsi="Times New Roman"/>
                <w:iCs/>
              </w:rPr>
              <w:tab/>
              <w:t>T</w:t>
            </w:r>
            <w:r w:rsidRPr="00FA05E9">
              <w:rPr>
                <w:rFonts w:ascii="Times New Roman" w:hAnsi="Times New Roman"/>
                <w:iCs/>
                <w:vertAlign w:val="subscript"/>
              </w:rPr>
              <w:t xml:space="preserve">first-SSB </w:t>
            </w:r>
            <w:r w:rsidRPr="00FA05E9">
              <w:rPr>
                <w:rFonts w:ascii="Times New Roman" w:hAnsi="Times New Roman"/>
                <w:iCs/>
              </w:rPr>
              <w:t xml:space="preserve">is time to first SSB transmission after RRC processing time at the UE for other QCL </w:t>
            </w:r>
            <w:proofErr w:type="gramStart"/>
            <w:r w:rsidRPr="00FA05E9">
              <w:rPr>
                <w:rFonts w:ascii="Times New Roman" w:hAnsi="Times New Roman"/>
                <w:iCs/>
              </w:rPr>
              <w:t>types;</w:t>
            </w:r>
            <w:proofErr w:type="gramEnd"/>
            <w:r w:rsidRPr="00FA05E9">
              <w:rPr>
                <w:rFonts w:ascii="Times New Roman" w:hAnsi="Times New Roman"/>
                <w:iCs/>
              </w:rPr>
              <w:t xml:space="preserve"> </w:t>
            </w:r>
          </w:p>
          <w:p w14:paraId="701D10D3" w14:textId="3E30BCDC" w:rsidR="00D06BE6" w:rsidRPr="00FA05E9" w:rsidRDefault="002D2244" w:rsidP="002D2244">
            <w:pPr>
              <w:cnfStyle w:val="000000100000" w:firstRow="0" w:lastRow="0" w:firstColumn="0" w:lastColumn="0" w:oddVBand="0" w:evenVBand="0" w:oddHBand="1" w:evenHBand="0" w:firstRowFirstColumn="0" w:firstRowLastColumn="0" w:lastRowFirstColumn="0" w:lastRowLastColumn="0"/>
              <w:rPr>
                <w:iCs/>
              </w:rPr>
            </w:pPr>
            <w:r w:rsidRPr="00FA05E9">
              <w:rPr>
                <w:iCs/>
              </w:rPr>
              <w:t>-</w:t>
            </w:r>
            <w:r w:rsidRPr="00FA05E9">
              <w:rPr>
                <w:iCs/>
              </w:rPr>
              <w:tab/>
              <w:t>The SSB shall be the QCL-</w:t>
            </w:r>
            <w:proofErr w:type="spellStart"/>
            <w:r w:rsidRPr="00FA05E9">
              <w:rPr>
                <w:iCs/>
              </w:rPr>
              <w:t>TypeA</w:t>
            </w:r>
            <w:proofErr w:type="spellEnd"/>
            <w:r w:rsidRPr="00FA05E9">
              <w:rPr>
                <w:iCs/>
              </w:rPr>
              <w:t xml:space="preserve"> or QCL-TypeC to target TCI state</w:t>
            </w:r>
          </w:p>
        </w:tc>
      </w:tr>
      <w:tr w:rsidR="00D06BE6" w:rsidRPr="00FA05E9" w14:paraId="44FCE44E" w14:textId="77777777" w:rsidTr="00F12E90">
        <w:tc>
          <w:tcPr>
            <w:cnfStyle w:val="001000000000" w:firstRow="0" w:lastRow="0" w:firstColumn="1" w:lastColumn="0" w:oddVBand="0" w:evenVBand="0" w:oddHBand="0" w:evenHBand="0" w:firstRowFirstColumn="0" w:firstRowLastColumn="0" w:lastRowFirstColumn="0" w:lastRowLastColumn="0"/>
            <w:tcW w:w="2244" w:type="dxa"/>
          </w:tcPr>
          <w:p w14:paraId="016AE812" w14:textId="12741CCA" w:rsidR="00D06BE6" w:rsidRPr="00FA05E9" w:rsidRDefault="00514100" w:rsidP="00074A0A">
            <w:pPr>
              <w:rPr>
                <w:b w:val="0"/>
                <w:bCs w:val="0"/>
                <w:iCs/>
              </w:rPr>
            </w:pPr>
            <w:r w:rsidRPr="00FA05E9">
              <w:rPr>
                <w:b w:val="0"/>
                <w:bCs w:val="0"/>
                <w:iCs/>
              </w:rPr>
              <w:t xml:space="preserve">Active TCI state list update </w:t>
            </w:r>
          </w:p>
        </w:tc>
        <w:tc>
          <w:tcPr>
            <w:tcW w:w="2801" w:type="dxa"/>
          </w:tcPr>
          <w:p w14:paraId="7D55B308" w14:textId="260C154F" w:rsidR="00D06BE6" w:rsidRPr="00FA05E9" w:rsidRDefault="00997581"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n+</w:t>
            </w:r>
            <w:r w:rsidRPr="00FA05E9">
              <w:rPr>
                <w:rFonts w:eastAsia="Malgun Gothic"/>
                <w:iCs/>
              </w:rPr>
              <w:t xml:space="preserve"> T</w:t>
            </w:r>
            <w:r w:rsidRPr="00FA05E9">
              <w:rPr>
                <w:rFonts w:eastAsia="Malgun Gothic"/>
                <w:iCs/>
                <w:vertAlign w:val="subscript"/>
              </w:rPr>
              <w:t>HARQ</w:t>
            </w:r>
            <w:r w:rsidRPr="00FA05E9">
              <w:rPr>
                <w:rFonts w:eastAsia="Malgun Gothic"/>
                <w:iCs/>
              </w:rPr>
              <w:t xml:space="preserve"> +</w:t>
            </w:r>
            <m:oMath>
              <m:sSubSup>
                <m:sSubSupPr>
                  <m:ctrlPr>
                    <w:rPr>
                      <w:rFonts w:ascii="Cambria Math" w:hAnsi="Cambria Math"/>
                      <w:iCs/>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A05E9">
              <w:rPr>
                <w:rFonts w:eastAsia="Malgun Gothic"/>
                <w:iCs/>
              </w:rPr>
              <w:t xml:space="preserve"> +</w:t>
            </w:r>
            <w:proofErr w:type="spellStart"/>
            <w:r w:rsidRPr="00FA05E9">
              <w:rPr>
                <w:rFonts w:eastAsia="Malgun Gothic"/>
                <w:iCs/>
              </w:rPr>
              <w:t>TO</w:t>
            </w:r>
            <w:r w:rsidRPr="00FA05E9">
              <w:rPr>
                <w:rFonts w:eastAsia="Malgun Gothic"/>
                <w:iCs/>
                <w:vertAlign w:val="subscript"/>
              </w:rPr>
              <w:t>k</w:t>
            </w:r>
            <w:proofErr w:type="spellEnd"/>
            <w:r w:rsidRPr="00FA05E9">
              <w:rPr>
                <w:rFonts w:eastAsia="Malgun Gothic"/>
                <w:iCs/>
              </w:rPr>
              <w:t>*(T</w:t>
            </w:r>
            <w:r w:rsidRPr="00FA05E9">
              <w:rPr>
                <w:rFonts w:eastAsia="Malgun Gothic"/>
                <w:iCs/>
                <w:vertAlign w:val="subscript"/>
              </w:rPr>
              <w:t xml:space="preserve">first-SSB </w:t>
            </w:r>
            <w:r w:rsidRPr="00FA05E9">
              <w:rPr>
                <w:rFonts w:eastAsia="Malgun Gothic"/>
                <w:iCs/>
              </w:rPr>
              <w:t>+ T</w:t>
            </w:r>
            <w:r w:rsidRPr="00FA05E9">
              <w:rPr>
                <w:rFonts w:eastAsia="Malgun Gothic"/>
                <w:iCs/>
                <w:vertAlign w:val="subscript"/>
              </w:rPr>
              <w:t>SSB-proc</w:t>
            </w:r>
            <w:r w:rsidRPr="00FA05E9">
              <w:rPr>
                <w:rFonts w:eastAsia="Malgun Gothic"/>
                <w:iCs/>
              </w:rPr>
              <w:t>) /</w:t>
            </w:r>
            <w:r w:rsidRPr="00FA05E9">
              <w:rPr>
                <w:iCs/>
              </w:rPr>
              <w:t xml:space="preserve"> NR slot length.</w:t>
            </w:r>
          </w:p>
        </w:tc>
        <w:tc>
          <w:tcPr>
            <w:tcW w:w="2047" w:type="dxa"/>
          </w:tcPr>
          <w:p w14:paraId="11F3D91C" w14:textId="24AE47AD" w:rsidR="00D06BE6" w:rsidRPr="00FA05E9" w:rsidRDefault="00BE2396"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NA</w:t>
            </w:r>
          </w:p>
        </w:tc>
        <w:tc>
          <w:tcPr>
            <w:tcW w:w="2537" w:type="dxa"/>
          </w:tcPr>
          <w:p w14:paraId="5BC23876" w14:textId="3D92EC4E" w:rsidR="00D06BE6" w:rsidRPr="00FA05E9" w:rsidRDefault="00F12E90" w:rsidP="00074A0A">
            <w:pPr>
              <w:cnfStyle w:val="000000000000" w:firstRow="0" w:lastRow="0" w:firstColumn="0" w:lastColumn="0" w:oddVBand="0" w:evenVBand="0" w:oddHBand="0" w:evenHBand="0" w:firstRowFirstColumn="0" w:firstRowLastColumn="0" w:lastRowFirstColumn="0" w:lastRowLastColumn="0"/>
              <w:rPr>
                <w:iCs/>
              </w:rPr>
            </w:pPr>
            <w:r w:rsidRPr="00FA05E9">
              <w:rPr>
                <w:iCs/>
              </w:rPr>
              <w:t>As defined in MAC CE based switch</w:t>
            </w:r>
          </w:p>
        </w:tc>
      </w:tr>
    </w:tbl>
    <w:p w14:paraId="0C0111C5" w14:textId="77777777" w:rsidR="00D948BF" w:rsidRPr="00FA05E9" w:rsidRDefault="00D948BF" w:rsidP="00074A0A">
      <w:pPr>
        <w:rPr>
          <w:i/>
        </w:rPr>
      </w:pPr>
    </w:p>
    <w:p w14:paraId="2629E40C" w14:textId="6485923B" w:rsidR="00D948BF" w:rsidRPr="00FA05E9" w:rsidRDefault="00B2430D" w:rsidP="00074A0A">
      <w:pPr>
        <w:rPr>
          <w:iCs/>
        </w:rPr>
      </w:pPr>
      <w:r w:rsidRPr="00FA05E9">
        <w:rPr>
          <w:iCs/>
        </w:rPr>
        <w:t xml:space="preserve">Among the delay components outlined in the table above regarding legacy requirements, </w:t>
      </w:r>
      <w:r w:rsidR="00BE2396" w:rsidRPr="00FA05E9">
        <w:rPr>
          <w:iCs/>
        </w:rPr>
        <w:t>we</w:t>
      </w:r>
      <w:r w:rsidR="00975A97" w:rsidRPr="00FA05E9">
        <w:rPr>
          <w:iCs/>
        </w:rPr>
        <w:t xml:space="preserve"> think T</w:t>
      </w:r>
      <w:r w:rsidR="00975A97" w:rsidRPr="00FA05E9">
        <w:rPr>
          <w:iCs/>
          <w:vertAlign w:val="subscript"/>
        </w:rPr>
        <w:t xml:space="preserve">HARQ </w:t>
      </w:r>
      <w:r w:rsidR="00975A97" w:rsidRPr="00FA05E9">
        <w:rPr>
          <w:iCs/>
        </w:rPr>
        <w:t xml:space="preserve">is not impacted due to LB CA via switching as it is configured by the NW using the </w:t>
      </w:r>
      <w:r w:rsidR="00BE2396" w:rsidRPr="00FA05E9">
        <w:rPr>
          <w:iCs/>
        </w:rPr>
        <w:t>k</w:t>
      </w:r>
      <w:r w:rsidR="00975A97" w:rsidRPr="00FA05E9">
        <w:rPr>
          <w:iCs/>
        </w:rPr>
        <w:t>1 value and the NW configuration already considers the switch pattern</w:t>
      </w:r>
      <w:r w:rsidR="002E17A6" w:rsidRPr="00FA05E9">
        <w:rPr>
          <w:iCs/>
        </w:rPr>
        <w:t>. Among the other components</w:t>
      </w:r>
      <w:r w:rsidR="001B2DFE" w:rsidRPr="00FA05E9">
        <w:rPr>
          <w:iCs/>
        </w:rPr>
        <w:t>, w</w:t>
      </w:r>
      <w:r w:rsidRPr="00FA05E9">
        <w:rPr>
          <w:iCs/>
        </w:rPr>
        <w:t xml:space="preserve">e believe the parameter </w:t>
      </w:r>
      <w:r w:rsidR="00BA1F1F" w:rsidRPr="00FA05E9">
        <w:rPr>
          <w:iCs/>
        </w:rPr>
        <w:t>that is</w:t>
      </w:r>
      <w:r w:rsidRPr="00FA05E9">
        <w:rPr>
          <w:iCs/>
        </w:rPr>
        <w:t xml:space="preserve"> affected by the switch pattern is T</w:t>
      </w:r>
      <w:r w:rsidRPr="00FA05E9">
        <w:rPr>
          <w:iCs/>
          <w:vertAlign w:val="subscript"/>
        </w:rPr>
        <w:t>first-SSB</w:t>
      </w:r>
      <w:r w:rsidRPr="00FA05E9">
        <w:rPr>
          <w:iCs/>
        </w:rPr>
        <w:t>. This is because T</w:t>
      </w:r>
      <w:r w:rsidRPr="00FA05E9">
        <w:rPr>
          <w:iCs/>
          <w:vertAlign w:val="subscript"/>
        </w:rPr>
        <w:t>first-SSB</w:t>
      </w:r>
      <w:r w:rsidRPr="00FA05E9">
        <w:rPr>
          <w:iCs/>
        </w:rPr>
        <w:t xml:space="preserve"> involves the UE accessing </w:t>
      </w:r>
      <w:r w:rsidR="00FF61C1" w:rsidRPr="00FA05E9">
        <w:rPr>
          <w:iCs/>
        </w:rPr>
        <w:t>SSB</w:t>
      </w:r>
      <w:r w:rsidRPr="00FA05E9">
        <w:rPr>
          <w:iCs/>
        </w:rPr>
        <w:t xml:space="preserve"> signals for measurement, and the time taken to access these signals depends on the switch pattern. We consider other components to be related to UE processing delays, which we believe remain unaffected. Therefore, we propose redefining T</w:t>
      </w:r>
      <w:r w:rsidRPr="00FA05E9">
        <w:rPr>
          <w:iCs/>
          <w:vertAlign w:val="subscript"/>
        </w:rPr>
        <w:t>first-SSB</w:t>
      </w:r>
      <w:r w:rsidRPr="00FA05E9">
        <w:rPr>
          <w:iCs/>
        </w:rPr>
        <w:t xml:space="preserve"> for LB CA </w:t>
      </w:r>
      <w:r w:rsidR="00F759CA" w:rsidRPr="00FA05E9">
        <w:rPr>
          <w:iCs/>
        </w:rPr>
        <w:t>via</w:t>
      </w:r>
      <w:r w:rsidRPr="00FA05E9">
        <w:rPr>
          <w:iCs/>
        </w:rPr>
        <w:t xml:space="preserve"> switching, suggesting it should be defined as the first SSB available on the respective cell.</w:t>
      </w:r>
    </w:p>
    <w:p w14:paraId="4895598C" w14:textId="77777777" w:rsidR="00B3278E" w:rsidRPr="00FA05E9" w:rsidRDefault="00B3278E" w:rsidP="00074A0A">
      <w:pPr>
        <w:rPr>
          <w:iCs/>
        </w:rPr>
      </w:pPr>
    </w:p>
    <w:p w14:paraId="314F7EAF" w14:textId="4A3FC0FE" w:rsidR="00B3278E" w:rsidRPr="00FA05E9" w:rsidRDefault="00B3278E" w:rsidP="00074A0A">
      <w:pPr>
        <w:rPr>
          <w:iCs/>
        </w:rPr>
      </w:pPr>
      <w:r w:rsidRPr="00FA05E9">
        <w:rPr>
          <w:iCs/>
        </w:rPr>
        <w:t xml:space="preserve">Due to UE operation on the SDL, </w:t>
      </w:r>
      <w:r w:rsidR="00547B0B" w:rsidRPr="00FA05E9">
        <w:rPr>
          <w:iCs/>
        </w:rPr>
        <w:t>and the potential HARQ delay</w:t>
      </w:r>
      <w:r w:rsidR="00F759CA" w:rsidRPr="00FA05E9">
        <w:rPr>
          <w:iCs/>
        </w:rPr>
        <w:t xml:space="preserve"> on the FDD carrier</w:t>
      </w:r>
      <w:r w:rsidR="00547B0B" w:rsidRPr="00FA05E9">
        <w:rPr>
          <w:iCs/>
        </w:rPr>
        <w:t>,</w:t>
      </w:r>
      <w:r w:rsidR="00F52D90" w:rsidRPr="00FA05E9">
        <w:rPr>
          <w:iCs/>
        </w:rPr>
        <w:t xml:space="preserve"> UE may receive the </w:t>
      </w:r>
      <w:r w:rsidR="00D906FF" w:rsidRPr="00FA05E9">
        <w:rPr>
          <w:iCs/>
        </w:rPr>
        <w:t>SSB</w:t>
      </w:r>
      <w:r w:rsidR="00E2423A" w:rsidRPr="00FA05E9">
        <w:rPr>
          <w:iCs/>
        </w:rPr>
        <w:t xml:space="preserve"> on the SDL carrier</w:t>
      </w:r>
      <w:r w:rsidR="00D906FF" w:rsidRPr="00FA05E9">
        <w:rPr>
          <w:iCs/>
        </w:rPr>
        <w:t xml:space="preserve"> before sending the HARQ </w:t>
      </w:r>
      <w:r w:rsidR="00F759CA" w:rsidRPr="00FA05E9">
        <w:rPr>
          <w:iCs/>
        </w:rPr>
        <w:t>on the FDD carrier</w:t>
      </w:r>
      <w:r w:rsidR="00D906FF" w:rsidRPr="00FA05E9">
        <w:rPr>
          <w:iCs/>
        </w:rPr>
        <w:t>. In this case, we think the delay should be max (HARQ, SSB reception time)</w:t>
      </w:r>
      <w:r w:rsidR="009D5CC2" w:rsidRPr="00FA05E9">
        <w:rPr>
          <w:iCs/>
        </w:rPr>
        <w:t xml:space="preserve">. RAN4 can further work on the delay equation. </w:t>
      </w:r>
    </w:p>
    <w:p w14:paraId="2D75312A" w14:textId="77777777" w:rsidR="009D5CC2" w:rsidRPr="00FA05E9" w:rsidRDefault="009D5CC2" w:rsidP="00074A0A">
      <w:pPr>
        <w:rPr>
          <w:iCs/>
        </w:rPr>
      </w:pPr>
    </w:p>
    <w:p w14:paraId="244ABDBE" w14:textId="35F929F1" w:rsidR="009D5CC2" w:rsidRPr="00FA05E9" w:rsidRDefault="009D5CC2" w:rsidP="008405B0">
      <w:pPr>
        <w:pStyle w:val="ListParagraph"/>
        <w:numPr>
          <w:ilvl w:val="0"/>
          <w:numId w:val="54"/>
        </w:numPr>
        <w:spacing w:after="120"/>
        <w:jc w:val="both"/>
        <w:rPr>
          <w:iCs/>
        </w:rPr>
      </w:pPr>
      <w:r w:rsidRPr="00FA05E9">
        <w:rPr>
          <w:rFonts w:eastAsia="SimSun"/>
          <w:iCs/>
          <w:lang w:eastAsia="ja-JP"/>
        </w:rPr>
        <w:t xml:space="preserve">RAN4 to change the defintion of </w:t>
      </w:r>
      <w:r w:rsidR="00AE0988" w:rsidRPr="00FA05E9">
        <w:rPr>
          <w:iCs/>
        </w:rPr>
        <w:t>T</w:t>
      </w:r>
      <w:r w:rsidR="00AE0988" w:rsidRPr="00FA05E9">
        <w:rPr>
          <w:iCs/>
          <w:vertAlign w:val="subscript"/>
        </w:rPr>
        <w:t xml:space="preserve">first-SSB </w:t>
      </w:r>
      <w:r w:rsidR="00AE0988" w:rsidRPr="00FA05E9">
        <w:rPr>
          <w:iCs/>
        </w:rPr>
        <w:t xml:space="preserve">for the TCI state switch delay and it is to be defined as the first SSB available on the respective cell after the switch command. </w:t>
      </w:r>
    </w:p>
    <w:p w14:paraId="660F89E3" w14:textId="77777777" w:rsidR="00AE0988" w:rsidRPr="00FA05E9" w:rsidRDefault="00AE0988" w:rsidP="00074A0A">
      <w:pPr>
        <w:rPr>
          <w:iCs/>
        </w:rPr>
      </w:pPr>
    </w:p>
    <w:p w14:paraId="76D1515F" w14:textId="722CC6AD" w:rsidR="00AE0988" w:rsidRPr="00FA05E9" w:rsidRDefault="00AE0988" w:rsidP="008405B0">
      <w:pPr>
        <w:pStyle w:val="ListParagraph"/>
        <w:numPr>
          <w:ilvl w:val="0"/>
          <w:numId w:val="54"/>
        </w:numPr>
        <w:spacing w:after="120"/>
        <w:jc w:val="both"/>
        <w:rPr>
          <w:rFonts w:eastAsia="SimSun"/>
          <w:iCs/>
          <w:lang w:eastAsia="ja-JP"/>
        </w:rPr>
      </w:pPr>
      <w:r w:rsidRPr="00FA05E9">
        <w:rPr>
          <w:iCs/>
        </w:rPr>
        <w:t xml:space="preserve">RAN4 to consider </w:t>
      </w:r>
      <w:r w:rsidR="005C62A9" w:rsidRPr="00FA05E9">
        <w:rPr>
          <w:iCs/>
        </w:rPr>
        <w:t xml:space="preserve">changes to TCI state switch requirement equation </w:t>
      </w:r>
      <w:r w:rsidR="006A6969" w:rsidRPr="00FA05E9">
        <w:rPr>
          <w:iCs/>
        </w:rPr>
        <w:t xml:space="preserve">to consider the </w:t>
      </w:r>
      <w:r w:rsidR="00E21A7B" w:rsidRPr="00FA05E9">
        <w:rPr>
          <w:iCs/>
        </w:rPr>
        <w:t xml:space="preserve">SSB being received </w:t>
      </w:r>
      <w:r w:rsidR="006A6969" w:rsidRPr="00FA05E9">
        <w:rPr>
          <w:iCs/>
        </w:rPr>
        <w:t xml:space="preserve">on SDL </w:t>
      </w:r>
      <w:r w:rsidR="00E21A7B" w:rsidRPr="00FA05E9">
        <w:rPr>
          <w:iCs/>
        </w:rPr>
        <w:t xml:space="preserve">before the HARQ </w:t>
      </w:r>
      <w:r w:rsidR="003D188A" w:rsidRPr="00FA05E9">
        <w:rPr>
          <w:iCs/>
        </w:rPr>
        <w:t>being sent</w:t>
      </w:r>
      <w:r w:rsidR="005C62A9" w:rsidRPr="00FA05E9">
        <w:rPr>
          <w:iCs/>
        </w:rPr>
        <w:t xml:space="preserve"> on FDD</w:t>
      </w:r>
      <w:r w:rsidR="003D188A" w:rsidRPr="00FA05E9">
        <w:rPr>
          <w:iCs/>
        </w:rPr>
        <w:t xml:space="preserve">. </w:t>
      </w:r>
    </w:p>
    <w:p w14:paraId="28A7A92B" w14:textId="77777777" w:rsidR="000947A9" w:rsidRPr="00FA05E9" w:rsidRDefault="000947A9" w:rsidP="000947A9">
      <w:pPr>
        <w:pStyle w:val="ListParagraph"/>
        <w:rPr>
          <w:rFonts w:eastAsia="SimSun"/>
          <w:iCs/>
          <w:lang w:eastAsia="ja-JP"/>
        </w:rPr>
      </w:pPr>
    </w:p>
    <w:p w14:paraId="0E66FDC0" w14:textId="77777777" w:rsidR="000947A9" w:rsidRPr="00FA05E9" w:rsidRDefault="000947A9" w:rsidP="000947A9">
      <w:pPr>
        <w:pStyle w:val="Heading2"/>
        <w:rPr>
          <w:rFonts w:ascii="Times New Roman" w:eastAsia="DengXian" w:hAnsi="Times New Roman"/>
        </w:rPr>
      </w:pPr>
      <w:r w:rsidRPr="00FA05E9">
        <w:rPr>
          <w:rFonts w:ascii="Times New Roman" w:eastAsia="DengXian" w:hAnsi="Times New Roman"/>
        </w:rPr>
        <w:t>RRM requirements impact for FDD PCell</w:t>
      </w:r>
    </w:p>
    <w:p w14:paraId="6AE8FDA7" w14:textId="77777777" w:rsidR="000947A9" w:rsidRPr="00FA05E9" w:rsidRDefault="000947A9" w:rsidP="000947A9">
      <w:pPr>
        <w:rPr>
          <w:rFonts w:eastAsia="DengXian"/>
        </w:rPr>
      </w:pPr>
    </w:p>
    <w:p w14:paraId="32E3365C" w14:textId="77777777" w:rsidR="008C4E22" w:rsidRPr="00FA05E9" w:rsidRDefault="00425A3F" w:rsidP="000947A9">
      <w:pPr>
        <w:rPr>
          <w:rFonts w:eastAsia="DengXian"/>
        </w:rPr>
      </w:pPr>
      <w:r w:rsidRPr="00FA05E9">
        <w:rPr>
          <w:rFonts w:eastAsia="DengXian"/>
        </w:rPr>
        <w:t xml:space="preserve">We think the RRM requirements analysis of L3 measurement, L1 measurements should hold true for PCell as well. </w:t>
      </w:r>
    </w:p>
    <w:p w14:paraId="7668AC92" w14:textId="77777777" w:rsidR="008C4E22" w:rsidRPr="00FA05E9" w:rsidRDefault="008C4E22" w:rsidP="000947A9">
      <w:pPr>
        <w:rPr>
          <w:rFonts w:eastAsia="DengXian"/>
        </w:rPr>
      </w:pPr>
    </w:p>
    <w:p w14:paraId="1169189A" w14:textId="2B1176DA" w:rsidR="008C4E22" w:rsidRPr="00FA05E9" w:rsidRDefault="008C4E22" w:rsidP="00CB3F3A">
      <w:pPr>
        <w:pStyle w:val="ListParagraph"/>
        <w:numPr>
          <w:ilvl w:val="0"/>
          <w:numId w:val="54"/>
        </w:numPr>
        <w:spacing w:after="120"/>
        <w:jc w:val="both"/>
        <w:rPr>
          <w:rFonts w:eastAsia="DengXian"/>
        </w:rPr>
      </w:pPr>
      <w:r w:rsidRPr="00FA05E9">
        <w:rPr>
          <w:rFonts w:eastAsia="DengXian"/>
        </w:rPr>
        <w:lastRenderedPageBreak/>
        <w:t xml:space="preserve">The </w:t>
      </w:r>
      <w:r w:rsidR="00024110">
        <w:rPr>
          <w:rFonts w:eastAsia="DengXian"/>
        </w:rPr>
        <w:t xml:space="preserve">principle </w:t>
      </w:r>
      <w:r w:rsidR="008D1B74">
        <w:rPr>
          <w:rFonts w:eastAsia="DengXian"/>
        </w:rPr>
        <w:t xml:space="preserve">of </w:t>
      </w:r>
      <w:r w:rsidR="000853B0">
        <w:rPr>
          <w:rFonts w:eastAsia="DengXian"/>
        </w:rPr>
        <w:t xml:space="preserve">scaling </w:t>
      </w:r>
      <w:r w:rsidR="00485ADF">
        <w:rPr>
          <w:rFonts w:eastAsia="DengXian"/>
        </w:rPr>
        <w:t xml:space="preserve">factor </w:t>
      </w:r>
      <w:r w:rsidRPr="00FA05E9">
        <w:rPr>
          <w:rFonts w:eastAsia="DengXian"/>
        </w:rPr>
        <w:t>agreed for SDL SCell</w:t>
      </w:r>
      <w:r w:rsidR="00125734" w:rsidRPr="00FA05E9">
        <w:rPr>
          <w:rFonts w:eastAsia="DengXian"/>
        </w:rPr>
        <w:t>, to be applicable for PCell as well</w:t>
      </w:r>
      <w:r w:rsidR="00024110">
        <w:rPr>
          <w:rFonts w:eastAsia="DengXian"/>
        </w:rPr>
        <w:t>.</w:t>
      </w:r>
      <w:r w:rsidRPr="00FA05E9">
        <w:rPr>
          <w:rFonts w:eastAsia="DengXian"/>
        </w:rPr>
        <w:t xml:space="preserve"> </w:t>
      </w:r>
    </w:p>
    <w:p w14:paraId="325A8C56" w14:textId="77777777" w:rsidR="008C4E22" w:rsidRPr="00FA05E9" w:rsidRDefault="008C4E22" w:rsidP="000947A9">
      <w:pPr>
        <w:rPr>
          <w:rFonts w:eastAsia="DengXian"/>
        </w:rPr>
      </w:pPr>
    </w:p>
    <w:p w14:paraId="4CD9BF32" w14:textId="7AC332AA" w:rsidR="00DD51FA" w:rsidRPr="00FA05E9" w:rsidRDefault="00425A3F" w:rsidP="000947A9">
      <w:pPr>
        <w:rPr>
          <w:rFonts w:eastAsia="DengXian"/>
        </w:rPr>
      </w:pPr>
      <w:r w:rsidRPr="00FA05E9">
        <w:rPr>
          <w:rFonts w:eastAsia="DengXian"/>
        </w:rPr>
        <w:t>Other than the requirements discussed for the SDL SCell</w:t>
      </w:r>
      <w:r w:rsidR="00CB290D" w:rsidRPr="00FA05E9">
        <w:rPr>
          <w:rFonts w:eastAsia="DengXian"/>
        </w:rPr>
        <w:t xml:space="preserve">, we think couple of procedures </w:t>
      </w:r>
      <w:r w:rsidR="00947FDF" w:rsidRPr="00FA05E9">
        <w:rPr>
          <w:rFonts w:eastAsia="DengXian"/>
        </w:rPr>
        <w:t xml:space="preserve">such as RLM and CBD </w:t>
      </w:r>
      <w:r w:rsidR="00CB290D" w:rsidRPr="00FA05E9">
        <w:rPr>
          <w:rFonts w:eastAsia="DengXian"/>
        </w:rPr>
        <w:t>on the PCell needs special attention.</w:t>
      </w:r>
    </w:p>
    <w:p w14:paraId="17E87EB8" w14:textId="77777777" w:rsidR="00DD51FA" w:rsidRPr="00FA05E9" w:rsidRDefault="00DD51FA" w:rsidP="000947A9">
      <w:pPr>
        <w:rPr>
          <w:rFonts w:eastAsia="DengXian"/>
        </w:rPr>
      </w:pPr>
    </w:p>
    <w:p w14:paraId="586E084D" w14:textId="77777777" w:rsidR="00DD51FA" w:rsidRPr="00FA05E9" w:rsidRDefault="00DD51FA" w:rsidP="00DD51FA">
      <w:pPr>
        <w:rPr>
          <w:rFonts w:eastAsia="DengXian"/>
        </w:rPr>
      </w:pPr>
      <w:r w:rsidRPr="00FA05E9">
        <w:rPr>
          <w:rFonts w:eastAsia="DengXian"/>
        </w:rPr>
        <w:t xml:space="preserve">RLM-RS can be SSB and/or CSI-RS. In legacy, RLM was supported only on SpCell. Since the WI says Strive to minimize the RAN1 impact, we do not foresee RAN1 discussing/introducing the RLM on SCell. </w:t>
      </w:r>
    </w:p>
    <w:p w14:paraId="10414ED0" w14:textId="77777777" w:rsidR="00DD51FA" w:rsidRPr="00FA05E9" w:rsidRDefault="00DD51FA" w:rsidP="00DD51FA">
      <w:pPr>
        <w:rPr>
          <w:rFonts w:eastAsia="DengXian"/>
        </w:rPr>
      </w:pPr>
      <w:r w:rsidRPr="00FA05E9">
        <w:rPr>
          <w:rFonts w:eastAsia="DengXian"/>
        </w:rPr>
        <w:t xml:space="preserve">Further UE is expected to perform RLM measurement on the RLM-RS at least once in 2 radio frame and send OOS indication to the higher layer if the OOS is detected. </w:t>
      </w:r>
    </w:p>
    <w:p w14:paraId="38206693" w14:textId="77777777" w:rsidR="00DD51FA" w:rsidRPr="00FA05E9" w:rsidRDefault="00DD51FA" w:rsidP="00DD51FA">
      <w:pPr>
        <w:rPr>
          <w:rFonts w:eastAsia="DengXian"/>
        </w:rPr>
      </w:pPr>
    </w:p>
    <w:p w14:paraId="29422ED1" w14:textId="6F79FE84" w:rsidR="00DD51FA" w:rsidRPr="00FA05E9" w:rsidRDefault="00DD51FA" w:rsidP="00DD51FA">
      <w:pPr>
        <w:rPr>
          <w:rFonts w:eastAsia="DengXian"/>
        </w:rPr>
      </w:pPr>
      <w:r w:rsidRPr="00FA05E9">
        <w:rPr>
          <w:rFonts w:eastAsia="DengXian"/>
        </w:rPr>
        <w:t xml:space="preserve">Based on the switch pattern, </w:t>
      </w:r>
      <w:r w:rsidR="00D36A38" w:rsidRPr="00FA05E9">
        <w:rPr>
          <w:rFonts w:eastAsia="DengXian"/>
        </w:rPr>
        <w:t xml:space="preserve">the availability of </w:t>
      </w:r>
      <w:r w:rsidRPr="00FA05E9">
        <w:rPr>
          <w:rFonts w:eastAsia="DengXian"/>
        </w:rPr>
        <w:t xml:space="preserve">RLM-RS on the PCell may be impacted. If the RLM-RS is impacted due to the switch pattern, RLM evaluation period requirements need further discussion. Since the </w:t>
      </w:r>
      <w:r w:rsidR="00632A51" w:rsidRPr="00FA05E9">
        <w:rPr>
          <w:rFonts w:eastAsia="DengXian"/>
        </w:rPr>
        <w:t xml:space="preserve">SDL </w:t>
      </w:r>
      <w:r w:rsidRPr="00FA05E9">
        <w:rPr>
          <w:rFonts w:eastAsia="DengXian"/>
        </w:rPr>
        <w:t xml:space="preserve">SCell do not have UL support, </w:t>
      </w:r>
      <w:r w:rsidR="00632A51" w:rsidRPr="00FA05E9">
        <w:rPr>
          <w:rFonts w:eastAsia="DengXian"/>
        </w:rPr>
        <w:t xml:space="preserve">HARQ feedback </w:t>
      </w:r>
      <w:r w:rsidRPr="00FA05E9">
        <w:rPr>
          <w:rFonts w:eastAsia="DengXian"/>
        </w:rPr>
        <w:t xml:space="preserve">is carried on the PCell. If the radio link of PCell fails, even if the SCell DL is good, UE communication with SCell is as good as lost. Hence, we suggest RAN4 to investigate the RLM </w:t>
      </w:r>
      <w:r w:rsidR="00E55926" w:rsidRPr="00FA05E9">
        <w:rPr>
          <w:rFonts w:eastAsia="DengXian"/>
        </w:rPr>
        <w:t xml:space="preserve">and faster link recovery </w:t>
      </w:r>
      <w:r w:rsidRPr="00FA05E9">
        <w:rPr>
          <w:rFonts w:eastAsia="DengXian"/>
        </w:rPr>
        <w:t>on the PCell.</w:t>
      </w:r>
      <w:r w:rsidR="0064341B" w:rsidRPr="00FA05E9">
        <w:rPr>
          <w:rFonts w:eastAsia="DengXian"/>
        </w:rPr>
        <w:t xml:space="preserve"> For example, if </w:t>
      </w:r>
      <w:r w:rsidR="00544E10" w:rsidRPr="00FA05E9">
        <w:rPr>
          <w:rFonts w:eastAsia="DengXian"/>
        </w:rPr>
        <w:t xml:space="preserve">any of the following </w:t>
      </w:r>
      <w:r w:rsidR="001937AA" w:rsidRPr="00FA05E9">
        <w:rPr>
          <w:rFonts w:eastAsia="DengXian"/>
        </w:rPr>
        <w:t>condition is met</w:t>
      </w:r>
      <w:r w:rsidR="00544E10" w:rsidRPr="00FA05E9">
        <w:rPr>
          <w:rFonts w:eastAsia="DengXian"/>
        </w:rPr>
        <w:t>,</w:t>
      </w:r>
      <w:r w:rsidR="001937AA" w:rsidRPr="00FA05E9">
        <w:rPr>
          <w:rFonts w:eastAsia="DengXian"/>
        </w:rPr>
        <w:t xml:space="preserve"> UE could prioritize performing RLM </w:t>
      </w:r>
      <w:r w:rsidR="00C153DC" w:rsidRPr="00FA05E9">
        <w:rPr>
          <w:rFonts w:eastAsia="DengXian"/>
        </w:rPr>
        <w:t xml:space="preserve">and link recovery </w:t>
      </w:r>
      <w:r w:rsidR="001937AA" w:rsidRPr="00FA05E9">
        <w:rPr>
          <w:rFonts w:eastAsia="DengXian"/>
        </w:rPr>
        <w:t xml:space="preserve">on the slots where the RLM-RS or SSB is transmitted by ignoring the pattern on those slots. </w:t>
      </w:r>
    </w:p>
    <w:p w14:paraId="05E6DD36" w14:textId="77777777" w:rsidR="001937AA" w:rsidRPr="00FA05E9" w:rsidRDefault="001937AA" w:rsidP="00DD51FA">
      <w:pPr>
        <w:rPr>
          <w:rFonts w:eastAsia="DengXian"/>
        </w:rPr>
      </w:pPr>
    </w:p>
    <w:p w14:paraId="16C3AB3B" w14:textId="77777777" w:rsidR="001937AA" w:rsidRPr="00FA05E9" w:rsidRDefault="001937AA" w:rsidP="0011501A">
      <w:pPr>
        <w:pStyle w:val="ListParagraph"/>
        <w:numPr>
          <w:ilvl w:val="0"/>
          <w:numId w:val="59"/>
        </w:numPr>
        <w:spacing w:after="240"/>
      </w:pPr>
      <w:r w:rsidRPr="00FA05E9">
        <w:t>N1 number of out of sync are triggered on PCell; or</w:t>
      </w:r>
    </w:p>
    <w:p w14:paraId="1EBE1AF5" w14:textId="18161376" w:rsidR="001937AA" w:rsidRPr="00FA05E9" w:rsidRDefault="001937AA" w:rsidP="0011501A">
      <w:pPr>
        <w:pStyle w:val="ListParagraph"/>
        <w:numPr>
          <w:ilvl w:val="0"/>
          <w:numId w:val="59"/>
        </w:numPr>
        <w:spacing w:after="240"/>
        <w:rPr>
          <w:rFonts w:eastAsia="DengXian"/>
        </w:rPr>
      </w:pPr>
      <w:r w:rsidRPr="00FA05E9">
        <w:t xml:space="preserve">T310 timer is </w:t>
      </w:r>
      <w:r w:rsidR="00E01AE3" w:rsidRPr="00FA05E9">
        <w:t>started.</w:t>
      </w:r>
      <w:r w:rsidRPr="00FA05E9">
        <w:t xml:space="preserve"> </w:t>
      </w:r>
    </w:p>
    <w:p w14:paraId="4BD94A3A" w14:textId="7A853AC2" w:rsidR="008178A5" w:rsidRPr="00FA05E9" w:rsidRDefault="008178A5" w:rsidP="008178A5">
      <w:pPr>
        <w:rPr>
          <w:rFonts w:eastAsia="DengXian"/>
        </w:rPr>
      </w:pPr>
      <w:r w:rsidRPr="00FA05E9">
        <w:rPr>
          <w:rFonts w:eastAsia="DengXian"/>
        </w:rPr>
        <w:t>Similarly, if the BFD is detected on the PCell, UE could prioritize performing CBD on the slots where the CBD-RS is transmitted by ignoring the pattern on those slots</w:t>
      </w:r>
      <w:r w:rsidR="00301E17" w:rsidRPr="00FA05E9">
        <w:rPr>
          <w:rFonts w:eastAsia="DengXian"/>
        </w:rPr>
        <w:t xml:space="preserve"> (i.e., even if the </w:t>
      </w:r>
      <w:r w:rsidR="00B2428C" w:rsidRPr="00FA05E9">
        <w:rPr>
          <w:rFonts w:eastAsia="DengXian"/>
        </w:rPr>
        <w:t>slot containing CBD-RS belonging to SCell, UE prioritize the CBD-RS reception</w:t>
      </w:r>
      <w:r w:rsidR="00301E17" w:rsidRPr="00FA05E9">
        <w:rPr>
          <w:rFonts w:eastAsia="DengXian"/>
        </w:rPr>
        <w:t>)</w:t>
      </w:r>
    </w:p>
    <w:p w14:paraId="2154F4D9" w14:textId="77777777" w:rsidR="008178A5" w:rsidRPr="00FA05E9" w:rsidRDefault="008178A5" w:rsidP="008178A5">
      <w:pPr>
        <w:rPr>
          <w:rFonts w:eastAsia="DengXian"/>
        </w:rPr>
      </w:pPr>
    </w:p>
    <w:p w14:paraId="54D6D4C9" w14:textId="3FAF619B" w:rsidR="00B147E4" w:rsidRPr="00FA05E9" w:rsidRDefault="00B81C52" w:rsidP="00C9604D">
      <w:pPr>
        <w:pStyle w:val="ListParagraph"/>
        <w:numPr>
          <w:ilvl w:val="0"/>
          <w:numId w:val="54"/>
        </w:numPr>
        <w:spacing w:after="120"/>
        <w:jc w:val="both"/>
      </w:pPr>
      <w:r w:rsidRPr="000654A8">
        <w:rPr>
          <w:rFonts w:eastAsia="DengXian"/>
        </w:rPr>
        <w:t xml:space="preserve">RAN4 to further discuss the </w:t>
      </w:r>
      <w:r w:rsidR="008912A4" w:rsidRPr="000654A8">
        <w:rPr>
          <w:rFonts w:eastAsia="DengXian"/>
        </w:rPr>
        <w:t xml:space="preserve">switch </w:t>
      </w:r>
      <w:r w:rsidRPr="000654A8">
        <w:rPr>
          <w:rFonts w:eastAsia="DengXian"/>
        </w:rPr>
        <w:t xml:space="preserve">pattern applicability </w:t>
      </w:r>
      <w:r w:rsidR="008912A4" w:rsidRPr="000654A8">
        <w:rPr>
          <w:rFonts w:eastAsia="DengXian"/>
        </w:rPr>
        <w:t>when the RLM or BFD is triggered on the PCell</w:t>
      </w:r>
      <w:r w:rsidR="00E853AE" w:rsidRPr="000654A8">
        <w:rPr>
          <w:rFonts w:eastAsia="DengXian"/>
        </w:rPr>
        <w:t xml:space="preserve"> and </w:t>
      </w:r>
      <w:r w:rsidR="00264F18" w:rsidRPr="000654A8">
        <w:rPr>
          <w:rFonts w:eastAsia="DengXian"/>
        </w:rPr>
        <w:t xml:space="preserve">study </w:t>
      </w:r>
      <w:r w:rsidR="00776393" w:rsidRPr="000654A8">
        <w:rPr>
          <w:rFonts w:eastAsia="DengXian"/>
        </w:rPr>
        <w:t>potential solution for faster link recovery</w:t>
      </w:r>
      <w:r w:rsidR="008C4E22" w:rsidRPr="000654A8">
        <w:rPr>
          <w:rFonts w:eastAsia="DengXian"/>
        </w:rPr>
        <w:t>.</w:t>
      </w:r>
    </w:p>
    <w:p w14:paraId="63A30658" w14:textId="1AF1F8F8" w:rsidR="00701B53" w:rsidRPr="00FA05E9" w:rsidRDefault="00701B53" w:rsidP="00701B53">
      <w:pPr>
        <w:pStyle w:val="Heading2"/>
        <w:rPr>
          <w:rFonts w:ascii="Times New Roman" w:eastAsia="SimSun" w:hAnsi="Times New Roman"/>
        </w:rPr>
      </w:pPr>
      <w:r w:rsidRPr="00FA05E9">
        <w:rPr>
          <w:rFonts w:ascii="Times New Roman" w:eastAsia="SimSun" w:hAnsi="Times New Roman"/>
        </w:rPr>
        <w:t>LB CA switching delay and potential interruptions</w:t>
      </w:r>
    </w:p>
    <w:p w14:paraId="3E6B7647" w14:textId="77777777" w:rsidR="00701B53" w:rsidRPr="00FA05E9" w:rsidRDefault="00701B53" w:rsidP="00701B53">
      <w:pPr>
        <w:rPr>
          <w:rFonts w:eastAsia="SimSun"/>
        </w:rPr>
      </w:pPr>
    </w:p>
    <w:p w14:paraId="507470C0" w14:textId="4E22E0C6" w:rsidR="00DC21E4" w:rsidRDefault="00A27E1A" w:rsidP="000561E7">
      <w:pPr>
        <w:rPr>
          <w:lang w:eastAsia="ja-JP"/>
        </w:rPr>
      </w:pPr>
      <w:r w:rsidRPr="00A27E1A">
        <w:rPr>
          <w:lang w:eastAsia="ja-JP"/>
        </w:rPr>
        <w:t>When RAN4 defines interruption requirements, we typically specify the location and duration of the interruption. Before discussing the necessity of these requirements, we first review RAN1 agreements on the semi-static switch pattern.</w:t>
      </w:r>
    </w:p>
    <w:p w14:paraId="125F873B" w14:textId="77777777" w:rsidR="00765E81" w:rsidRDefault="00765E81" w:rsidP="000561E7">
      <w:pPr>
        <w:rPr>
          <w:lang w:eastAsia="ja-JP"/>
        </w:rPr>
      </w:pPr>
    </w:p>
    <w:p w14:paraId="4F8DAE40" w14:textId="77777777" w:rsidR="0059403C" w:rsidRDefault="000561E7" w:rsidP="000561E7">
      <w:pPr>
        <w:rPr>
          <w:lang w:eastAsia="ja-JP"/>
        </w:rPr>
      </w:pPr>
      <w:r>
        <w:rPr>
          <w:lang w:eastAsia="ja-JP"/>
        </w:rPr>
        <w:t>In RAN1#120bis, the following agreements were made</w:t>
      </w:r>
      <w:r w:rsidR="002A39A5">
        <w:rPr>
          <w:lang w:eastAsia="ja-JP"/>
        </w:rPr>
        <w:t>:</w:t>
      </w:r>
    </w:p>
    <w:p w14:paraId="58C9FAB1" w14:textId="77777777" w:rsidR="0059403C" w:rsidRDefault="0059403C" w:rsidP="000561E7">
      <w:pPr>
        <w:rPr>
          <w:lang w:eastAsia="ja-JP"/>
        </w:rPr>
      </w:pPr>
    </w:p>
    <w:tbl>
      <w:tblPr>
        <w:tblW w:w="9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1"/>
      </w:tblGrid>
      <w:tr w:rsidR="00E626AC" w14:paraId="2E7957D3" w14:textId="77777777" w:rsidTr="00E626AC">
        <w:trPr>
          <w:trHeight w:val="5330"/>
        </w:trPr>
        <w:tc>
          <w:tcPr>
            <w:tcW w:w="9801" w:type="dxa"/>
          </w:tcPr>
          <w:p w14:paraId="002AFC1E" w14:textId="77777777" w:rsidR="00E626AC" w:rsidRPr="0059403C" w:rsidRDefault="00E626AC" w:rsidP="00E626AC">
            <w:pPr>
              <w:ind w:left="-5"/>
              <w:rPr>
                <w:b/>
                <w:bCs/>
                <w:lang w:eastAsia="ja-JP"/>
              </w:rPr>
            </w:pPr>
            <w:r w:rsidRPr="0059403C">
              <w:rPr>
                <w:b/>
                <w:bCs/>
                <w:lang w:eastAsia="ja-JP"/>
              </w:rPr>
              <w:lastRenderedPageBreak/>
              <w:t>Agreements regarding the semi-static switching pattern:</w:t>
            </w:r>
          </w:p>
          <w:p w14:paraId="0C16C2CC" w14:textId="77777777" w:rsidR="00E626AC" w:rsidRPr="00DE5E31" w:rsidRDefault="00E626AC" w:rsidP="00E626AC">
            <w:pPr>
              <w:ind w:left="-5"/>
              <w:rPr>
                <w:rFonts w:ascii="Times" w:eastAsia="DengXian" w:hAnsi="Times"/>
                <w:highlight w:val="green"/>
                <w:lang w:val="en-GB"/>
              </w:rPr>
            </w:pPr>
            <w:r w:rsidRPr="00DE5E31">
              <w:rPr>
                <w:rFonts w:ascii="Times" w:eastAsia="DengXian" w:hAnsi="Times" w:hint="eastAsia"/>
                <w:highlight w:val="green"/>
                <w:lang w:val="en-GB"/>
              </w:rPr>
              <w:t>Agreement</w:t>
            </w:r>
          </w:p>
          <w:p w14:paraId="603BD2EB" w14:textId="77777777" w:rsidR="00E626AC" w:rsidRPr="00DE5E31" w:rsidRDefault="00E626AC" w:rsidP="0011501A">
            <w:pPr>
              <w:numPr>
                <w:ilvl w:val="0"/>
                <w:numId w:val="62"/>
              </w:numPr>
              <w:ind w:left="715"/>
              <w:contextualSpacing/>
              <w:rPr>
                <w:rFonts w:ascii="Times" w:eastAsia="Batang" w:hAnsi="Times"/>
                <w:lang w:val="en-GB" w:eastAsia="x-none"/>
              </w:rPr>
            </w:pPr>
            <w:r w:rsidRPr="00DE5E31">
              <w:rPr>
                <w:rFonts w:ascii="Times" w:eastAsia="Batang" w:hAnsi="Times"/>
                <w:lang w:val="en-GB" w:eastAsia="x-none"/>
              </w:rPr>
              <w:t>For RRC configuration of semi-static switching pattern in Rel-19 low NR band carrier aggregation via switching, support bitmap design</w:t>
            </w:r>
          </w:p>
          <w:p w14:paraId="72175C2C" w14:textId="77777777" w:rsidR="00E626AC" w:rsidRPr="00DE5E31" w:rsidRDefault="00E626AC" w:rsidP="0011501A">
            <w:pPr>
              <w:numPr>
                <w:ilvl w:val="1"/>
                <w:numId w:val="62"/>
              </w:numPr>
              <w:ind w:left="1435"/>
              <w:contextualSpacing/>
              <w:rPr>
                <w:rFonts w:ascii="Times" w:eastAsia="Batang" w:hAnsi="Times"/>
                <w:lang w:val="en-GB" w:eastAsia="x-none"/>
              </w:rPr>
            </w:pPr>
            <w:r w:rsidRPr="00DE5E31">
              <w:rPr>
                <w:rFonts w:ascii="Times" w:eastAsia="Batang" w:hAnsi="Times"/>
                <w:lang w:val="en-GB" w:eastAsia="x-none"/>
              </w:rPr>
              <w:t xml:space="preserve">NW configures a periodicity, denoted as </w:t>
            </w:r>
            <m:oMath>
              <m:r>
                <m:rPr>
                  <m:sty m:val="p"/>
                </m:rPr>
                <w:rPr>
                  <w:rFonts w:ascii="Cambria Math" w:eastAsia="Batang" w:hAnsi="Cambria Math"/>
                  <w:lang w:val="en-GB" w:eastAsia="x-none"/>
                </w:rPr>
                <m:t>P</m:t>
              </m:r>
            </m:oMath>
            <w:r w:rsidRPr="00DE5E31">
              <w:rPr>
                <w:rFonts w:ascii="Times" w:eastAsia="Batang" w:hAnsi="Times"/>
                <w:lang w:val="en-GB" w:eastAsia="x-none"/>
              </w:rPr>
              <w:t xml:space="preserve"> slots, and a bitmap of P bits. </w:t>
            </w:r>
            <w:r w:rsidRPr="00DE5E31">
              <w:rPr>
                <w:rFonts w:ascii="Times" w:eastAsia="Batang" w:hAnsi="Times"/>
                <w:szCs w:val="20"/>
                <w:lang w:val="en-GB" w:eastAsia="x-none"/>
              </w:rPr>
              <w:t xml:space="preserve">Each bit in the bitmap indicates which carrier is configured for the corresponding slot, ‘0’ indicates FDD carrier 1, and ‘1’ </w:t>
            </w:r>
            <w:r w:rsidRPr="00DE5E31">
              <w:rPr>
                <w:rFonts w:ascii="Times" w:eastAsia="Batang" w:hAnsi="Times"/>
                <w:color w:val="000000"/>
                <w:szCs w:val="20"/>
                <w:lang w:val="en-GB" w:eastAsia="x-none"/>
              </w:rPr>
              <w:t>indicates SDL carrier 2</w:t>
            </w:r>
          </w:p>
          <w:p w14:paraId="0537FA9A" w14:textId="77777777" w:rsidR="00E626AC" w:rsidRPr="00DE5E31" w:rsidRDefault="00E626AC" w:rsidP="0011501A">
            <w:pPr>
              <w:numPr>
                <w:ilvl w:val="1"/>
                <w:numId w:val="62"/>
              </w:numPr>
              <w:ind w:left="1435"/>
              <w:contextualSpacing/>
              <w:rPr>
                <w:rFonts w:ascii="Times" w:eastAsia="Batang" w:hAnsi="Times"/>
                <w:color w:val="000000"/>
                <w:lang w:val="en-GB" w:eastAsia="x-none"/>
              </w:rPr>
            </w:pPr>
            <w:r w:rsidRPr="00DE5E31">
              <w:rPr>
                <w:rFonts w:ascii="Times" w:eastAsia="Batang" w:hAnsi="Times"/>
                <w:color w:val="000000"/>
                <w:szCs w:val="20"/>
                <w:lang w:val="en-GB" w:eastAsia="x-none"/>
              </w:rPr>
              <w:t>The pattern starts from the beginning of SFN 0 of PCell</w:t>
            </w:r>
          </w:p>
          <w:p w14:paraId="4F9587BD" w14:textId="77777777" w:rsidR="00E626AC" w:rsidRPr="00DE5E31" w:rsidRDefault="00E626AC" w:rsidP="0011501A">
            <w:pPr>
              <w:numPr>
                <w:ilvl w:val="0"/>
                <w:numId w:val="62"/>
              </w:numPr>
              <w:ind w:left="715"/>
              <w:contextualSpacing/>
              <w:rPr>
                <w:rFonts w:ascii="Times" w:eastAsia="Batang" w:hAnsi="Times"/>
                <w:color w:val="000000"/>
                <w:lang w:val="en-GB" w:eastAsia="x-none"/>
              </w:rPr>
            </w:pPr>
            <w:r w:rsidRPr="00DE5E31">
              <w:rPr>
                <w:rFonts w:ascii="Times" w:eastAsia="Batang" w:hAnsi="Times"/>
                <w:color w:val="000000"/>
                <w:lang w:val="en-GB" w:eastAsia="x-none"/>
              </w:rPr>
              <w:t xml:space="preserve">Restriction of maximum X switch(es) within Y slot(s), </w:t>
            </w:r>
          </w:p>
          <w:p w14:paraId="3685346E" w14:textId="77777777" w:rsidR="00E626AC" w:rsidRPr="00DE5E31" w:rsidRDefault="00E626AC" w:rsidP="0011501A">
            <w:pPr>
              <w:numPr>
                <w:ilvl w:val="1"/>
                <w:numId w:val="62"/>
              </w:numPr>
              <w:ind w:left="1435"/>
              <w:contextualSpacing/>
              <w:rPr>
                <w:rFonts w:ascii="Times" w:eastAsia="Batang" w:hAnsi="Times"/>
                <w:color w:val="000000"/>
                <w:lang w:val="en-GB" w:eastAsia="x-none"/>
              </w:rPr>
            </w:pPr>
            <w:r w:rsidRPr="00DE5E31">
              <w:rPr>
                <w:rFonts w:ascii="Times" w:eastAsia="Batang" w:hAnsi="Times"/>
                <w:color w:val="000000"/>
                <w:lang w:val="en-GB" w:eastAsia="x-none"/>
              </w:rPr>
              <w:t xml:space="preserve">FFS: detailed value and relation of X and Y. </w:t>
            </w:r>
          </w:p>
          <w:p w14:paraId="2F39207A" w14:textId="77777777" w:rsidR="00E626AC" w:rsidRDefault="00E626AC" w:rsidP="0011501A">
            <w:pPr>
              <w:numPr>
                <w:ilvl w:val="0"/>
                <w:numId w:val="62"/>
              </w:numPr>
              <w:ind w:left="715"/>
              <w:contextualSpacing/>
              <w:rPr>
                <w:rFonts w:ascii="Times" w:eastAsia="Batang" w:hAnsi="Times"/>
                <w:color w:val="000000"/>
                <w:lang w:val="en-GB" w:eastAsia="x-none"/>
              </w:rPr>
            </w:pPr>
            <w:r w:rsidRPr="00DE5E31">
              <w:rPr>
                <w:rFonts w:ascii="Times" w:eastAsia="Batang" w:hAnsi="Times"/>
                <w:color w:val="000000"/>
                <w:lang w:val="en-GB" w:eastAsia="x-none"/>
              </w:rPr>
              <w:t>FFS: other restriction</w:t>
            </w:r>
          </w:p>
          <w:p w14:paraId="3D9FAADB" w14:textId="77777777" w:rsidR="00E626AC" w:rsidRPr="00DE5E31" w:rsidRDefault="00E626AC" w:rsidP="00E626AC">
            <w:pPr>
              <w:ind w:left="715"/>
              <w:contextualSpacing/>
              <w:rPr>
                <w:rFonts w:ascii="Times" w:eastAsia="Batang" w:hAnsi="Times"/>
                <w:color w:val="000000"/>
                <w:lang w:val="en-GB" w:eastAsia="x-none"/>
              </w:rPr>
            </w:pPr>
          </w:p>
          <w:p w14:paraId="316A78CA" w14:textId="77777777" w:rsidR="00E626AC" w:rsidRPr="00B731C4" w:rsidRDefault="00E626AC" w:rsidP="00E626AC">
            <w:pPr>
              <w:ind w:left="202"/>
              <w:rPr>
                <w:sz w:val="24"/>
              </w:rPr>
            </w:pPr>
            <w:r w:rsidRPr="00B731C4">
              <w:rPr>
                <w:rFonts w:ascii="Times" w:eastAsia="DengXian" w:hAnsi="Times"/>
                <w:color w:val="181818"/>
                <w:kern w:val="24"/>
                <w:szCs w:val="20"/>
                <w:highlight w:val="green"/>
                <w:lang w:val="en-GB"/>
              </w:rPr>
              <w:t>Agreement</w:t>
            </w:r>
          </w:p>
          <w:p w14:paraId="5CA8A011" w14:textId="77777777" w:rsidR="00E626AC" w:rsidRPr="00B731C4" w:rsidRDefault="00E626AC" w:rsidP="00E626AC">
            <w:pPr>
              <w:spacing w:after="120"/>
              <w:ind w:left="202"/>
              <w:jc w:val="both"/>
              <w:rPr>
                <w:sz w:val="24"/>
              </w:rPr>
            </w:pPr>
            <w:r w:rsidRPr="00B731C4">
              <w:rPr>
                <w:rFonts w:ascii="Times" w:eastAsia="Batang" w:hAnsi="Times"/>
                <w:color w:val="181818"/>
                <w:kern w:val="24"/>
                <w:szCs w:val="20"/>
                <w:lang w:val="en-GB"/>
              </w:rPr>
              <w:t>For RRC configuration of semi-static switching pattern in Rel-19 low NR band carrier aggregation via switching, the time unit (resolution) of the semi-static switching pattern configuration is slot (1ms for 15kHz SCS).</w:t>
            </w:r>
          </w:p>
          <w:p w14:paraId="4C119F57" w14:textId="77777777" w:rsidR="00E626AC" w:rsidRPr="00B731C4" w:rsidRDefault="00E626AC" w:rsidP="00E626AC">
            <w:pPr>
              <w:ind w:left="202"/>
              <w:rPr>
                <w:sz w:val="24"/>
              </w:rPr>
            </w:pPr>
            <w:r w:rsidRPr="00B731C4">
              <w:rPr>
                <w:rFonts w:ascii="Times" w:eastAsia="DengXian" w:hAnsi="Times"/>
                <w:color w:val="181818"/>
                <w:kern w:val="24"/>
                <w:szCs w:val="20"/>
                <w:highlight w:val="green"/>
                <w:lang w:val="en-GB"/>
              </w:rPr>
              <w:t>Agreement</w:t>
            </w:r>
          </w:p>
          <w:p w14:paraId="4BD110AB" w14:textId="3EA9EB0E" w:rsidR="00E626AC" w:rsidRDefault="00E626AC" w:rsidP="00E626AC">
            <w:pPr>
              <w:ind w:left="-5"/>
              <w:rPr>
                <w:b/>
                <w:bCs/>
                <w:lang w:eastAsia="ja-JP"/>
              </w:rPr>
            </w:pPr>
            <w:r w:rsidRPr="00B731C4">
              <w:rPr>
                <w:rFonts w:ascii="Times" w:eastAsia="Batang" w:hAnsi="Times"/>
                <w:color w:val="181818"/>
                <w:kern w:val="24"/>
                <w:szCs w:val="20"/>
                <w:lang w:val="en-GB"/>
              </w:rPr>
              <w:t>For RRC configuration of semi-static switching pattern in Rel-19 low NR band carrier aggregation via switching, semi-static switching pattern is periodic with periodicity of P slots (ms), support P= 40 ms</w:t>
            </w:r>
          </w:p>
        </w:tc>
      </w:tr>
    </w:tbl>
    <w:p w14:paraId="65BE1882" w14:textId="310C3A19" w:rsidR="00E626AC" w:rsidRDefault="00E626AC" w:rsidP="00E626AC">
      <w:pPr>
        <w:tabs>
          <w:tab w:val="left" w:pos="3095"/>
        </w:tabs>
        <w:jc w:val="both"/>
        <w:rPr>
          <w:b/>
          <w:bCs/>
          <w:lang w:eastAsia="ja-JP"/>
        </w:rPr>
      </w:pPr>
      <w:r>
        <w:rPr>
          <w:b/>
          <w:bCs/>
          <w:lang w:eastAsia="ja-JP"/>
        </w:rPr>
        <w:tab/>
      </w:r>
    </w:p>
    <w:tbl>
      <w:tblPr>
        <w:tblW w:w="971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5"/>
      </w:tblGrid>
      <w:tr w:rsidR="00E626AC" w14:paraId="6455EFF2" w14:textId="77777777" w:rsidTr="00E626AC">
        <w:trPr>
          <w:trHeight w:val="3202"/>
        </w:trPr>
        <w:tc>
          <w:tcPr>
            <w:tcW w:w="9715" w:type="dxa"/>
          </w:tcPr>
          <w:p w14:paraId="4FE2FA45" w14:textId="77777777" w:rsidR="00E626AC" w:rsidRPr="00B635B7" w:rsidRDefault="00E626AC" w:rsidP="00E626AC">
            <w:pPr>
              <w:ind w:left="-48"/>
              <w:jc w:val="both"/>
              <w:rPr>
                <w:b/>
                <w:bCs/>
                <w:lang w:eastAsia="ja-JP"/>
              </w:rPr>
            </w:pPr>
            <w:r w:rsidRPr="00B635B7">
              <w:rPr>
                <w:b/>
                <w:bCs/>
                <w:lang w:eastAsia="ja-JP"/>
              </w:rPr>
              <w:t>Agreements regarding the frequency location</w:t>
            </w:r>
            <w:r>
              <w:rPr>
                <w:b/>
                <w:bCs/>
                <w:lang w:eastAsia="ja-JP"/>
              </w:rPr>
              <w:t xml:space="preserve"> (i.e., the carrier on which the interruption occurs)</w:t>
            </w:r>
            <w:r w:rsidRPr="00B635B7">
              <w:rPr>
                <w:b/>
                <w:bCs/>
                <w:lang w:eastAsia="ja-JP"/>
              </w:rPr>
              <w:t xml:space="preserve"> of the switching gap:</w:t>
            </w:r>
          </w:p>
          <w:p w14:paraId="51A7FD5C" w14:textId="77777777" w:rsidR="00E626AC" w:rsidRPr="00265DE5" w:rsidRDefault="00E626AC" w:rsidP="00E626AC">
            <w:pPr>
              <w:ind w:left="-48"/>
              <w:rPr>
                <w:rFonts w:ascii="Times" w:eastAsia="DengXian" w:hAnsi="Times"/>
                <w:highlight w:val="green"/>
                <w:lang w:val="en-GB"/>
              </w:rPr>
            </w:pPr>
            <w:r w:rsidRPr="00265DE5">
              <w:rPr>
                <w:rFonts w:ascii="Times" w:eastAsia="DengXian" w:hAnsi="Times" w:hint="eastAsia"/>
                <w:highlight w:val="green"/>
                <w:lang w:val="en-GB"/>
              </w:rPr>
              <w:t>Agreement</w:t>
            </w:r>
          </w:p>
          <w:p w14:paraId="34AF9986" w14:textId="77777777" w:rsidR="00E626AC" w:rsidRPr="00265DE5" w:rsidRDefault="00E626AC" w:rsidP="00E626AC">
            <w:pPr>
              <w:ind w:left="-48"/>
              <w:contextualSpacing/>
              <w:rPr>
                <w:rFonts w:ascii="Times" w:eastAsia="Batang" w:hAnsi="Times"/>
                <w:color w:val="000000"/>
                <w:lang w:val="en-GB"/>
              </w:rPr>
            </w:pPr>
            <w:r w:rsidRPr="00265DE5">
              <w:rPr>
                <w:rFonts w:ascii="Times" w:eastAsia="Batang" w:hAnsi="Times"/>
                <w:color w:val="000000"/>
                <w:lang w:val="en-GB"/>
              </w:rPr>
              <w:t xml:space="preserve">For RRC configuration of semi-static switching pattern in Rel-19 low NR band carrier aggregation via switching, regarding the location of the switching gap, </w:t>
            </w:r>
          </w:p>
          <w:p w14:paraId="4FA1811F" w14:textId="77777777" w:rsidR="00E626AC" w:rsidRPr="00265DE5" w:rsidRDefault="00E626AC" w:rsidP="0011501A">
            <w:pPr>
              <w:numPr>
                <w:ilvl w:val="0"/>
                <w:numId w:val="63"/>
              </w:numPr>
              <w:spacing w:after="120"/>
              <w:ind w:left="672"/>
              <w:contextualSpacing/>
              <w:jc w:val="both"/>
              <w:rPr>
                <w:rFonts w:ascii="Times" w:eastAsia="Batang" w:hAnsi="Times"/>
                <w:color w:val="000000"/>
              </w:rPr>
            </w:pPr>
            <w:r w:rsidRPr="00265DE5">
              <w:rPr>
                <w:rFonts w:ascii="Times" w:eastAsia="Batang" w:hAnsi="Times"/>
                <w:color w:val="000000"/>
              </w:rPr>
              <w:t>For switching from SDL carrier to FDD carrier, the switching gap is always assumed at the “switch from” carrier, i.e., SDL carrier.</w:t>
            </w:r>
          </w:p>
          <w:p w14:paraId="01E35B21" w14:textId="77777777" w:rsidR="00E626AC" w:rsidRPr="00265DE5" w:rsidRDefault="00E626AC" w:rsidP="0011501A">
            <w:pPr>
              <w:numPr>
                <w:ilvl w:val="0"/>
                <w:numId w:val="63"/>
              </w:numPr>
              <w:spacing w:after="120"/>
              <w:ind w:left="672"/>
              <w:contextualSpacing/>
              <w:jc w:val="both"/>
              <w:rPr>
                <w:rFonts w:ascii="Times" w:eastAsia="Batang" w:hAnsi="Times"/>
                <w:color w:val="000000"/>
              </w:rPr>
            </w:pPr>
            <w:r w:rsidRPr="00265DE5">
              <w:rPr>
                <w:rFonts w:ascii="Times" w:eastAsia="Batang" w:hAnsi="Times"/>
                <w:color w:val="000000"/>
                <w:lang w:val="en-GB" w:eastAsia="x-none"/>
              </w:rPr>
              <w:t xml:space="preserve">For switching from FDD carrier to SDL carrier, down select one of the following solutions </w:t>
            </w:r>
          </w:p>
          <w:p w14:paraId="0A2BC4CD" w14:textId="77777777" w:rsidR="00E626AC" w:rsidRPr="00265DE5" w:rsidRDefault="00E626AC" w:rsidP="0011501A">
            <w:pPr>
              <w:numPr>
                <w:ilvl w:val="1"/>
                <w:numId w:val="63"/>
              </w:numPr>
              <w:spacing w:after="120"/>
              <w:ind w:left="1392"/>
              <w:contextualSpacing/>
              <w:jc w:val="both"/>
              <w:rPr>
                <w:rFonts w:ascii="Times" w:eastAsia="Batang" w:hAnsi="Times"/>
                <w:color w:val="000000"/>
              </w:rPr>
            </w:pPr>
            <w:r w:rsidRPr="00265DE5">
              <w:rPr>
                <w:rFonts w:ascii="Times" w:eastAsia="Batang" w:hAnsi="Times"/>
                <w:color w:val="000000"/>
                <w:lang w:val="en-GB" w:eastAsia="x-none"/>
              </w:rPr>
              <w:t>Alt 1: Switching gap is always assumed at the “switch from” carrier, i.e., FDD carrier</w:t>
            </w:r>
          </w:p>
          <w:p w14:paraId="4C29AEB6" w14:textId="77777777" w:rsidR="00E626AC" w:rsidRPr="00265DE5" w:rsidRDefault="00E626AC" w:rsidP="0011501A">
            <w:pPr>
              <w:numPr>
                <w:ilvl w:val="1"/>
                <w:numId w:val="63"/>
              </w:numPr>
              <w:spacing w:after="120"/>
              <w:ind w:left="1392"/>
              <w:contextualSpacing/>
              <w:jc w:val="both"/>
              <w:rPr>
                <w:rFonts w:ascii="Times" w:eastAsia="Batang" w:hAnsi="Times"/>
                <w:color w:val="000000"/>
              </w:rPr>
            </w:pPr>
            <w:r w:rsidRPr="00265DE5">
              <w:rPr>
                <w:rFonts w:ascii="Times" w:eastAsia="Batang" w:hAnsi="Times"/>
                <w:color w:val="000000"/>
                <w:lang w:val="en-GB" w:eastAsia="x-none"/>
              </w:rPr>
              <w:t>Alt 2: NW configures whether the switching gap is at the FDD carrier or SDL carrier</w:t>
            </w:r>
          </w:p>
          <w:p w14:paraId="546C9326" w14:textId="7B601B82" w:rsidR="00E626AC" w:rsidRDefault="00E626AC" w:rsidP="00E626AC">
            <w:pPr>
              <w:ind w:left="-48"/>
              <w:jc w:val="both"/>
              <w:rPr>
                <w:b/>
                <w:bCs/>
                <w:lang w:eastAsia="ja-JP"/>
              </w:rPr>
            </w:pPr>
            <w:r w:rsidRPr="00265DE5">
              <w:rPr>
                <w:rFonts w:ascii="Times" w:eastAsia="Batang" w:hAnsi="Times"/>
                <w:color w:val="000000"/>
                <w:lang w:val="en-GB" w:eastAsia="x-none"/>
              </w:rPr>
              <w:t>Alt 3: Switching gap is always assumed at the SDL carrier</w:t>
            </w:r>
          </w:p>
        </w:tc>
      </w:tr>
    </w:tbl>
    <w:p w14:paraId="3066CD57" w14:textId="77777777" w:rsidR="00B3581F" w:rsidRDefault="00B3581F" w:rsidP="00B3581F">
      <w:pPr>
        <w:jc w:val="both"/>
        <w:rPr>
          <w:lang w:eastAsia="ja-JP"/>
        </w:rPr>
      </w:pPr>
    </w:p>
    <w:tbl>
      <w:tblPr>
        <w:tblW w:w="98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2"/>
      </w:tblGrid>
      <w:tr w:rsidR="00E626AC" w14:paraId="70400115" w14:textId="77777777" w:rsidTr="00E626AC">
        <w:trPr>
          <w:trHeight w:val="4653"/>
        </w:trPr>
        <w:tc>
          <w:tcPr>
            <w:tcW w:w="9822" w:type="dxa"/>
          </w:tcPr>
          <w:p w14:paraId="627676FE" w14:textId="77777777" w:rsidR="00E626AC" w:rsidRPr="00152DAF" w:rsidRDefault="00E626AC" w:rsidP="00E626AC">
            <w:pPr>
              <w:ind w:left="6"/>
              <w:jc w:val="both"/>
              <w:rPr>
                <w:b/>
                <w:bCs/>
                <w:lang w:eastAsia="ja-JP"/>
              </w:rPr>
            </w:pPr>
            <w:r w:rsidRPr="00152DAF">
              <w:rPr>
                <w:b/>
                <w:bCs/>
                <w:lang w:eastAsia="ja-JP"/>
              </w:rPr>
              <w:t xml:space="preserve">Agreements regarding the time location of the switching gap </w:t>
            </w:r>
            <w:r>
              <w:rPr>
                <w:b/>
                <w:bCs/>
                <w:lang w:eastAsia="ja-JP"/>
              </w:rPr>
              <w:t>(</w:t>
            </w:r>
            <w:r w:rsidRPr="00152DAF">
              <w:rPr>
                <w:b/>
                <w:bCs/>
                <w:lang w:eastAsia="ja-JP"/>
              </w:rPr>
              <w:t>i.e., position within a slot</w:t>
            </w:r>
            <w:r>
              <w:rPr>
                <w:b/>
                <w:bCs/>
                <w:lang w:eastAsia="ja-JP"/>
              </w:rPr>
              <w:t>)</w:t>
            </w:r>
            <w:r w:rsidRPr="00152DAF">
              <w:rPr>
                <w:b/>
                <w:bCs/>
                <w:lang w:eastAsia="ja-JP"/>
              </w:rPr>
              <w:t>.</w:t>
            </w:r>
          </w:p>
          <w:p w14:paraId="75BFCB8E" w14:textId="77777777" w:rsidR="00E626AC" w:rsidRDefault="00E626AC" w:rsidP="00E626AC">
            <w:pPr>
              <w:ind w:left="6"/>
              <w:jc w:val="both"/>
              <w:rPr>
                <w:lang w:eastAsia="ja-JP"/>
              </w:rPr>
            </w:pPr>
          </w:p>
          <w:p w14:paraId="59F10C42" w14:textId="77777777" w:rsidR="00E626AC" w:rsidRPr="00563B05" w:rsidRDefault="00E626AC" w:rsidP="00E626AC">
            <w:pPr>
              <w:ind w:left="6"/>
              <w:rPr>
                <w:rFonts w:ascii="Times" w:eastAsia="DengXian" w:hAnsi="Times"/>
                <w:highlight w:val="green"/>
              </w:rPr>
            </w:pPr>
            <w:r w:rsidRPr="00563B05">
              <w:rPr>
                <w:rFonts w:ascii="Times" w:eastAsia="DengXian" w:hAnsi="Times" w:hint="eastAsia"/>
                <w:highlight w:val="green"/>
              </w:rPr>
              <w:t>Agreement</w:t>
            </w:r>
          </w:p>
          <w:p w14:paraId="0F701B9E" w14:textId="77777777" w:rsidR="00E626AC" w:rsidRPr="00563B05" w:rsidRDefault="00E626AC" w:rsidP="00E626AC">
            <w:pPr>
              <w:ind w:left="6"/>
              <w:rPr>
                <w:rFonts w:ascii="Times" w:eastAsia="DengXian" w:hAnsi="Times"/>
                <w:lang w:val="en-GB"/>
              </w:rPr>
            </w:pPr>
            <w:r w:rsidRPr="00563B05">
              <w:rPr>
                <w:rFonts w:ascii="Times" w:eastAsia="Batang" w:hAnsi="Times"/>
                <w:lang w:val="en-GB"/>
              </w:rPr>
              <w:t xml:space="preserve">For Rel-19 low NR band carrier aggregation via switching, the semi-static switching pattern and corresponding switching gap are based on the downlink timing (DL reception time at UE side) of </w:t>
            </w:r>
            <w:proofErr w:type="spellStart"/>
            <w:r w:rsidRPr="00563B05">
              <w:rPr>
                <w:rFonts w:ascii="Times" w:eastAsia="Batang" w:hAnsi="Times"/>
                <w:lang w:val="en-GB"/>
              </w:rPr>
              <w:t>Pcell</w:t>
            </w:r>
            <w:proofErr w:type="spellEnd"/>
            <w:r w:rsidRPr="00563B05">
              <w:rPr>
                <w:rFonts w:ascii="Times" w:eastAsia="DengXian" w:hAnsi="Times" w:hint="eastAsia"/>
                <w:lang w:val="en-GB"/>
              </w:rPr>
              <w:t>.</w:t>
            </w:r>
          </w:p>
          <w:p w14:paraId="5AE0357E" w14:textId="77777777" w:rsidR="00E626AC" w:rsidRPr="005B3E4D" w:rsidRDefault="00E626AC" w:rsidP="00E626AC">
            <w:pPr>
              <w:ind w:left="6"/>
              <w:jc w:val="both"/>
              <w:rPr>
                <w:lang w:eastAsia="ja-JP"/>
              </w:rPr>
            </w:pPr>
          </w:p>
          <w:p w14:paraId="66710C58" w14:textId="77777777" w:rsidR="00E626AC" w:rsidRPr="00265DE5" w:rsidRDefault="00E626AC" w:rsidP="00E626AC">
            <w:pPr>
              <w:ind w:left="6"/>
              <w:rPr>
                <w:rFonts w:ascii="Times" w:eastAsia="DengXian" w:hAnsi="Times"/>
                <w:highlight w:val="green"/>
                <w:lang w:val="en-GB"/>
              </w:rPr>
            </w:pPr>
            <w:r w:rsidRPr="00265DE5">
              <w:rPr>
                <w:rFonts w:ascii="Times" w:eastAsia="DengXian" w:hAnsi="Times" w:hint="eastAsia"/>
                <w:highlight w:val="green"/>
                <w:lang w:val="en-GB"/>
              </w:rPr>
              <w:t>Agreement</w:t>
            </w:r>
          </w:p>
          <w:p w14:paraId="19F3898D" w14:textId="77777777" w:rsidR="00E626AC" w:rsidRPr="00265DE5" w:rsidRDefault="00E626AC" w:rsidP="00E626AC">
            <w:pPr>
              <w:ind w:left="6"/>
              <w:contextualSpacing/>
              <w:rPr>
                <w:rFonts w:ascii="Times" w:eastAsia="DengXian" w:hAnsi="Times"/>
                <w:color w:val="000000"/>
                <w:lang w:val="en-GB"/>
              </w:rPr>
            </w:pPr>
            <w:r w:rsidRPr="00265DE5">
              <w:rPr>
                <w:rFonts w:ascii="Times" w:eastAsia="Batang" w:hAnsi="Times"/>
                <w:color w:val="000000"/>
                <w:lang w:val="en-GB"/>
              </w:rPr>
              <w:t>For RRC configuration of semi-static switching pattern in Rel-19 low NR band carrier aggregation via switching, the duration of the switching gap is RRC configured by the NW</w:t>
            </w:r>
            <w:r w:rsidRPr="00265DE5">
              <w:rPr>
                <w:rFonts w:ascii="Times" w:eastAsia="DengXian" w:hAnsi="Times" w:hint="eastAsia"/>
                <w:color w:val="000000"/>
                <w:lang w:val="en-GB"/>
              </w:rPr>
              <w:t>,</w:t>
            </w:r>
          </w:p>
          <w:p w14:paraId="2EF0AA2F" w14:textId="77777777" w:rsidR="00E626AC" w:rsidRPr="00265DE5" w:rsidRDefault="00E626AC" w:rsidP="0011501A">
            <w:pPr>
              <w:numPr>
                <w:ilvl w:val="0"/>
                <w:numId w:val="64"/>
              </w:numPr>
              <w:ind w:left="726"/>
              <w:contextualSpacing/>
              <w:rPr>
                <w:rFonts w:ascii="Times" w:eastAsia="Batang" w:hAnsi="Times"/>
                <w:color w:val="000000"/>
                <w:lang w:val="en-GB" w:eastAsia="x-none"/>
              </w:rPr>
            </w:pPr>
            <w:r w:rsidRPr="00265DE5">
              <w:rPr>
                <w:rFonts w:ascii="Times" w:eastAsia="DengXian" w:hAnsi="Times" w:hint="eastAsia"/>
                <w:color w:val="000000"/>
                <w:lang w:val="en-GB"/>
              </w:rPr>
              <w:t>S</w:t>
            </w:r>
            <w:r w:rsidRPr="00265DE5">
              <w:rPr>
                <w:rFonts w:ascii="Times" w:eastAsia="Batang" w:hAnsi="Times"/>
                <w:color w:val="000000"/>
                <w:lang w:val="en-GB" w:eastAsia="x-none"/>
              </w:rPr>
              <w:t>witching gap duration can be different for FDD to SDL switch, and SDL to FDD switch.</w:t>
            </w:r>
          </w:p>
          <w:p w14:paraId="61BD9D3F" w14:textId="77777777" w:rsidR="00E626AC" w:rsidRPr="00265DE5" w:rsidRDefault="00E626AC" w:rsidP="0011501A">
            <w:pPr>
              <w:numPr>
                <w:ilvl w:val="0"/>
                <w:numId w:val="64"/>
              </w:numPr>
              <w:ind w:left="726"/>
              <w:contextualSpacing/>
              <w:rPr>
                <w:rFonts w:ascii="Times" w:eastAsia="Batang" w:hAnsi="Times"/>
                <w:strike/>
                <w:color w:val="000000"/>
                <w:lang w:val="en-GB" w:eastAsia="x-none"/>
              </w:rPr>
            </w:pPr>
            <w:r w:rsidRPr="00265DE5">
              <w:rPr>
                <w:rFonts w:ascii="Times" w:eastAsia="Batang" w:hAnsi="Times"/>
                <w:color w:val="000000"/>
                <w:lang w:val="en-GB" w:eastAsia="x-none"/>
              </w:rPr>
              <w:t xml:space="preserve">Note: NW ensures that the switching gap is enough to cover at least the switching period as in RAN4 LS (R1-2501702) </w:t>
            </w:r>
            <w:r w:rsidRPr="00265DE5">
              <w:rPr>
                <w:rFonts w:ascii="Times" w:eastAsia="DengXian" w:hAnsi="Times" w:hint="eastAsia"/>
                <w:color w:val="000000"/>
                <w:lang w:val="en-GB"/>
              </w:rPr>
              <w:t>and UL TA (if needed)</w:t>
            </w:r>
          </w:p>
          <w:p w14:paraId="4246615D" w14:textId="77777777" w:rsidR="00E626AC" w:rsidRPr="00265DE5" w:rsidRDefault="00E626AC" w:rsidP="0011501A">
            <w:pPr>
              <w:numPr>
                <w:ilvl w:val="1"/>
                <w:numId w:val="64"/>
              </w:numPr>
              <w:spacing w:after="120"/>
              <w:ind w:left="1446"/>
              <w:contextualSpacing/>
              <w:jc w:val="both"/>
              <w:rPr>
                <w:rFonts w:ascii="Times" w:eastAsia="Batang" w:hAnsi="Times"/>
                <w:color w:val="000000"/>
                <w:lang w:val="en-GB" w:eastAsia="x-none"/>
              </w:rPr>
            </w:pPr>
            <w:r w:rsidRPr="00265DE5">
              <w:rPr>
                <w:rFonts w:ascii="Times" w:eastAsia="Batang" w:hAnsi="Times"/>
                <w:color w:val="000000"/>
              </w:rPr>
              <w:t xml:space="preserve">For the UL TA, </w:t>
            </w:r>
          </w:p>
          <w:p w14:paraId="211200B5" w14:textId="77777777" w:rsidR="00E626AC" w:rsidRPr="00265DE5" w:rsidRDefault="00E626AC" w:rsidP="0011501A">
            <w:pPr>
              <w:numPr>
                <w:ilvl w:val="2"/>
                <w:numId w:val="64"/>
              </w:numPr>
              <w:spacing w:after="120"/>
              <w:ind w:left="2166"/>
              <w:contextualSpacing/>
              <w:jc w:val="both"/>
              <w:rPr>
                <w:rFonts w:ascii="Times" w:eastAsia="Batang" w:hAnsi="Times"/>
                <w:color w:val="000000"/>
                <w:lang w:val="en-GB" w:eastAsia="x-none"/>
              </w:rPr>
            </w:pPr>
            <w:r w:rsidRPr="00265DE5">
              <w:rPr>
                <w:rFonts w:ascii="Times" w:eastAsia="DengXian" w:hAnsi="Times" w:hint="eastAsia"/>
                <w:color w:val="000000"/>
                <w:lang w:val="en-GB"/>
              </w:rPr>
              <w:t>S</w:t>
            </w:r>
            <w:r w:rsidRPr="00265DE5">
              <w:rPr>
                <w:rFonts w:ascii="Times" w:eastAsia="Batang" w:hAnsi="Times"/>
                <w:color w:val="000000"/>
                <w:lang w:val="en-GB" w:eastAsia="x-none"/>
              </w:rPr>
              <w:t>witching gap for</w:t>
            </w:r>
            <w:r w:rsidRPr="00265DE5">
              <w:rPr>
                <w:rFonts w:ascii="Times" w:eastAsia="Batang" w:hAnsi="Times"/>
                <w:color w:val="000000"/>
                <w:lang w:eastAsia="x-none"/>
              </w:rPr>
              <w:t xml:space="preserve"> </w:t>
            </w:r>
            <w:r w:rsidRPr="00265DE5">
              <w:rPr>
                <w:rFonts w:ascii="Times" w:eastAsia="Batang" w:hAnsi="Times"/>
                <w:color w:val="000000"/>
                <w:lang w:val="en-GB" w:eastAsia="x-none"/>
              </w:rPr>
              <w:t>SDL to FDD switch</w:t>
            </w:r>
            <w:r w:rsidRPr="00265DE5">
              <w:rPr>
                <w:rFonts w:ascii="Times" w:eastAsia="DengXian" w:hAnsi="Times" w:hint="eastAsia"/>
                <w:color w:val="000000"/>
                <w:lang w:val="en-GB"/>
              </w:rPr>
              <w:t xml:space="preserve"> ends at the end of slot on SDL</w:t>
            </w:r>
          </w:p>
          <w:p w14:paraId="4AB1E403" w14:textId="77777777" w:rsidR="00E626AC" w:rsidRPr="00265DE5" w:rsidRDefault="00E626AC" w:rsidP="0011501A">
            <w:pPr>
              <w:numPr>
                <w:ilvl w:val="3"/>
                <w:numId w:val="64"/>
              </w:numPr>
              <w:spacing w:after="120"/>
              <w:ind w:left="2886"/>
              <w:contextualSpacing/>
              <w:jc w:val="both"/>
              <w:rPr>
                <w:rFonts w:ascii="Times" w:eastAsia="Batang" w:hAnsi="Times"/>
                <w:color w:val="000000"/>
                <w:lang w:val="en-GB" w:eastAsia="x-none"/>
              </w:rPr>
            </w:pPr>
            <w:r w:rsidRPr="00265DE5">
              <w:rPr>
                <w:rFonts w:ascii="Times" w:eastAsia="DengXian" w:hAnsi="Times" w:hint="eastAsia"/>
                <w:color w:val="000000"/>
                <w:lang w:val="en-GB"/>
              </w:rPr>
              <w:t>Note: RAN1 assumes that s</w:t>
            </w:r>
            <w:r w:rsidRPr="00265DE5">
              <w:rPr>
                <w:rFonts w:ascii="Times" w:eastAsia="Batang" w:hAnsi="Times"/>
                <w:color w:val="000000"/>
                <w:lang w:val="en-GB" w:eastAsia="x-none"/>
              </w:rPr>
              <w:t>witching gap for</w:t>
            </w:r>
            <w:r w:rsidRPr="00265DE5">
              <w:rPr>
                <w:rFonts w:ascii="Times" w:eastAsia="Batang" w:hAnsi="Times"/>
                <w:color w:val="000000"/>
                <w:lang w:eastAsia="x-none"/>
              </w:rPr>
              <w:t xml:space="preserve"> </w:t>
            </w:r>
            <w:r w:rsidRPr="00265DE5">
              <w:rPr>
                <w:rFonts w:ascii="Times" w:eastAsia="Batang" w:hAnsi="Times"/>
                <w:color w:val="000000"/>
                <w:lang w:val="en-GB" w:eastAsia="x-none"/>
              </w:rPr>
              <w:t>SDL to FDD switch includes UL TA</w:t>
            </w:r>
          </w:p>
          <w:p w14:paraId="632DD48D" w14:textId="02AAA8CE" w:rsidR="00E626AC" w:rsidRDefault="00E626AC" w:rsidP="00E626AC">
            <w:pPr>
              <w:ind w:left="6"/>
              <w:jc w:val="both"/>
              <w:rPr>
                <w:b/>
                <w:bCs/>
                <w:lang w:eastAsia="ja-JP"/>
              </w:rPr>
            </w:pPr>
            <w:r w:rsidRPr="00265DE5">
              <w:rPr>
                <w:rFonts w:ascii="Times" w:eastAsia="Batang" w:hAnsi="Times"/>
                <w:color w:val="000000"/>
                <w:lang w:val="en-GB"/>
              </w:rPr>
              <w:t>FFS: whether it has specification impact</w:t>
            </w:r>
          </w:p>
        </w:tc>
      </w:tr>
    </w:tbl>
    <w:p w14:paraId="17C7E44A" w14:textId="77777777" w:rsidR="00FA1553" w:rsidRDefault="00FA1553" w:rsidP="00FA1553">
      <w:pPr>
        <w:jc w:val="both"/>
        <w:rPr>
          <w:lang w:val="en-GB" w:eastAsia="ja-JP"/>
        </w:rPr>
      </w:pPr>
    </w:p>
    <w:p w14:paraId="101EE9DE" w14:textId="2A5D5E16" w:rsidR="009E1FA2" w:rsidRDefault="009E1FA2" w:rsidP="009E1FA2">
      <w:pPr>
        <w:jc w:val="both"/>
        <w:rPr>
          <w:lang w:eastAsia="ja-JP"/>
        </w:rPr>
      </w:pPr>
      <w:r w:rsidRPr="009E1FA2">
        <w:rPr>
          <w:lang w:eastAsia="ja-JP"/>
        </w:rPr>
        <w:lastRenderedPageBreak/>
        <w:t>From the RAN1 agreements, we see that RAN1 has already begun discussing the switching gap, including its location and duration. According to the RAN1 agreement, the network ensures the switching gap covers at least the switching period as stated in RAN4 LS (R1-2501702) and UL TA (if needed).</w:t>
      </w:r>
      <w:r w:rsidR="00933F62">
        <w:rPr>
          <w:lang w:eastAsia="ja-JP"/>
        </w:rPr>
        <w:t xml:space="preserve"> This in </w:t>
      </w:r>
      <w:proofErr w:type="spellStart"/>
      <w:r w:rsidR="00933F62">
        <w:rPr>
          <w:lang w:eastAsia="ja-JP"/>
        </w:rPr>
        <w:t>inlin</w:t>
      </w:r>
      <w:proofErr w:type="spellEnd"/>
      <w:r w:rsidR="00933F62">
        <w:rPr>
          <w:lang w:eastAsia="ja-JP"/>
        </w:rPr>
        <w:t xml:space="preserve"> with the interruption/scheduling requirement we </w:t>
      </w:r>
      <w:r w:rsidR="00D87C73">
        <w:rPr>
          <w:lang w:eastAsia="ja-JP"/>
        </w:rPr>
        <w:t>specify in RAN4.</w:t>
      </w:r>
    </w:p>
    <w:p w14:paraId="59764B67" w14:textId="77777777" w:rsidR="00064C40" w:rsidRPr="009E1FA2" w:rsidRDefault="00064C40" w:rsidP="009E1FA2">
      <w:pPr>
        <w:jc w:val="both"/>
        <w:rPr>
          <w:lang w:eastAsia="ja-JP"/>
        </w:rPr>
      </w:pPr>
    </w:p>
    <w:p w14:paraId="215FA976" w14:textId="78B5C704" w:rsidR="009E1FA2" w:rsidRPr="009E1FA2" w:rsidRDefault="0071788A" w:rsidP="0079164F">
      <w:pPr>
        <w:jc w:val="both"/>
        <w:rPr>
          <w:lang w:eastAsia="ja-JP"/>
        </w:rPr>
      </w:pPr>
      <w:r w:rsidRPr="0071788A">
        <w:rPr>
          <w:lang w:eastAsia="ja-JP"/>
        </w:rPr>
        <w:t xml:space="preserve">For the SDL to FDD switch direction, it has been agreed that the switching gap ends at the </w:t>
      </w:r>
      <w:r>
        <w:rPr>
          <w:lang w:eastAsia="ja-JP"/>
        </w:rPr>
        <w:t>end</w:t>
      </w:r>
      <w:r w:rsidRPr="0071788A">
        <w:rPr>
          <w:lang w:eastAsia="ja-JP"/>
        </w:rPr>
        <w:t xml:space="preserve"> of the SDL slot, as illustrated in Figure 3. For the FDD to SDL switch, the frequency location of the switching gap is still to be determined. We anticipate that RAN1 will discuss this open issue in the May meeting. If RAN1 can agree on the FDD to SDL switching gap and its components, RAN4 will be well-positioned to decide if additional interruption requirements are needed beyond the RAN1-defined switching gap. Therefore, we believe RAN4 can wait for one more meeting to discuss the necessity of defining interruption requirements.</w:t>
      </w:r>
    </w:p>
    <w:p w14:paraId="006C734C" w14:textId="77777777" w:rsidR="009E1FA2" w:rsidRPr="009E1FA2" w:rsidRDefault="009E1FA2" w:rsidP="00FA1553">
      <w:pPr>
        <w:jc w:val="both"/>
        <w:rPr>
          <w:lang w:eastAsia="ja-JP"/>
        </w:rPr>
      </w:pPr>
    </w:p>
    <w:p w14:paraId="0934D129" w14:textId="77777777" w:rsidR="00CC682C" w:rsidRPr="00FA05E9" w:rsidRDefault="00CC682C" w:rsidP="00CC682C">
      <w:pPr>
        <w:pStyle w:val="ListParagraph"/>
        <w:numPr>
          <w:ilvl w:val="0"/>
          <w:numId w:val="54"/>
        </w:numPr>
        <w:spacing w:after="120"/>
        <w:jc w:val="both"/>
      </w:pPr>
      <w:r>
        <w:rPr>
          <w:lang w:eastAsia="ja-JP"/>
        </w:rPr>
        <w:t>RAN4 to wait for the RAN1 progress to make decision on defining the interruption requirement</w:t>
      </w:r>
    </w:p>
    <w:p w14:paraId="790BA9B6" w14:textId="77777777" w:rsidR="00CC682C" w:rsidRDefault="00CC682C" w:rsidP="00FA1553">
      <w:pPr>
        <w:rPr>
          <w:lang w:eastAsia="ja-JP"/>
        </w:rPr>
      </w:pPr>
    </w:p>
    <w:p w14:paraId="5AE4168F" w14:textId="77777777" w:rsidR="00A3549E" w:rsidRDefault="00A3549E" w:rsidP="00FA1553">
      <w:pPr>
        <w:rPr>
          <w:lang w:eastAsia="ja-JP"/>
        </w:rPr>
      </w:pPr>
    </w:p>
    <w:p w14:paraId="44BDC531" w14:textId="77777777" w:rsidR="004E0263" w:rsidRDefault="00A3549E" w:rsidP="004E0263">
      <w:pPr>
        <w:keepNext/>
      </w:pPr>
      <w:r>
        <w:rPr>
          <w:noProof/>
          <w:lang w:val="en-GB" w:eastAsia="ja-JP"/>
        </w:rPr>
        <w:drawing>
          <wp:inline distT="0" distB="0" distL="0" distR="0" wp14:anchorId="05C1B6CE" wp14:editId="738EB1BC">
            <wp:extent cx="5486400" cy="3163824"/>
            <wp:effectExtent l="0" t="0" r="0" b="0"/>
            <wp:docPr id="21401112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3163824"/>
                    </a:xfrm>
                    <a:prstGeom prst="rect">
                      <a:avLst/>
                    </a:prstGeom>
                    <a:noFill/>
                  </pic:spPr>
                </pic:pic>
              </a:graphicData>
            </a:graphic>
          </wp:inline>
        </w:drawing>
      </w:r>
    </w:p>
    <w:p w14:paraId="5A7B7362" w14:textId="16EA819C" w:rsidR="00A3549E" w:rsidRPr="004E0263" w:rsidRDefault="004E0263" w:rsidP="004E0263">
      <w:pPr>
        <w:pStyle w:val="Caption"/>
        <w:jc w:val="center"/>
        <w:rPr>
          <w:lang w:val="en-US"/>
        </w:rPr>
      </w:pPr>
      <w:r w:rsidRPr="004E0263">
        <w:rPr>
          <w:lang w:val="en-US"/>
        </w:rPr>
        <w:t xml:space="preserve">Figure </w:t>
      </w:r>
      <w:r>
        <w:fldChar w:fldCharType="begin"/>
      </w:r>
      <w:r w:rsidRPr="004E0263">
        <w:rPr>
          <w:lang w:val="en-US"/>
        </w:rPr>
        <w:instrText xml:space="preserve"> SEQ Figure \* ARABIC </w:instrText>
      </w:r>
      <w:r>
        <w:fldChar w:fldCharType="separate"/>
      </w:r>
      <w:r w:rsidRPr="004E0263">
        <w:rPr>
          <w:noProof/>
          <w:lang w:val="en-US"/>
        </w:rPr>
        <w:t>3</w:t>
      </w:r>
      <w:r>
        <w:fldChar w:fldCharType="end"/>
      </w:r>
      <w:r w:rsidRPr="004E0263">
        <w:rPr>
          <w:lang w:val="en-US"/>
        </w:rPr>
        <w:t>: Illustration of switching locations in both frequency and time for both FDD t</w:t>
      </w:r>
      <w:r>
        <w:rPr>
          <w:lang w:val="en-US"/>
        </w:rPr>
        <w:t>o</w:t>
      </w:r>
      <w:r w:rsidRPr="004E0263">
        <w:rPr>
          <w:lang w:val="en-US"/>
        </w:rPr>
        <w:t xml:space="preserve"> SDL switch and SDL </w:t>
      </w:r>
      <w:r>
        <w:rPr>
          <w:lang w:val="en-US"/>
        </w:rPr>
        <w:t xml:space="preserve">to </w:t>
      </w:r>
      <w:r w:rsidRPr="004E0263">
        <w:rPr>
          <w:lang w:val="en-US"/>
        </w:rPr>
        <w:t>FDD switch including the effect of timing advance (TA).</w:t>
      </w:r>
    </w:p>
    <w:p w14:paraId="1BDC51CB" w14:textId="77777777" w:rsidR="00A73BAF" w:rsidRDefault="00A73BAF" w:rsidP="00FA1553">
      <w:pPr>
        <w:rPr>
          <w:lang w:eastAsia="ja-JP"/>
        </w:rPr>
      </w:pPr>
    </w:p>
    <w:p w14:paraId="12D32B28" w14:textId="1F62297E" w:rsidR="00E12696" w:rsidRPr="00FA05E9" w:rsidRDefault="00E12696" w:rsidP="00CC682C">
      <w:pPr>
        <w:pStyle w:val="ListParagraph"/>
        <w:spacing w:after="120"/>
        <w:ind w:left="360"/>
        <w:jc w:val="both"/>
      </w:pPr>
    </w:p>
    <w:bookmarkEnd w:id="3"/>
    <w:p w14:paraId="62534DB2" w14:textId="587DF059" w:rsidR="00D865DC" w:rsidRPr="00FA05E9" w:rsidRDefault="00D865DC" w:rsidP="00FB1365">
      <w:pPr>
        <w:pStyle w:val="Heading1"/>
        <w:ind w:left="431" w:hanging="431"/>
        <w:rPr>
          <w:rFonts w:ascii="Times New Roman" w:hAnsi="Times New Roman"/>
          <w:sz w:val="40"/>
          <w:szCs w:val="40"/>
          <w:lang w:val="en-CA"/>
        </w:rPr>
      </w:pPr>
      <w:r w:rsidRPr="00FA05E9">
        <w:rPr>
          <w:rFonts w:ascii="Times New Roman" w:hAnsi="Times New Roman"/>
          <w:sz w:val="40"/>
          <w:szCs w:val="40"/>
          <w:lang w:val="en-CA"/>
        </w:rPr>
        <w:t>Summary and Conclusion</w:t>
      </w:r>
    </w:p>
    <w:p w14:paraId="69012546" w14:textId="77777777" w:rsidR="00E438DD" w:rsidRPr="00FA05E9" w:rsidRDefault="00E438DD" w:rsidP="00E438DD">
      <w:pPr>
        <w:pStyle w:val="ListParagraph"/>
        <w:spacing w:after="120"/>
        <w:ind w:left="360"/>
        <w:jc w:val="both"/>
        <w:rPr>
          <w:iCs/>
          <w:szCs w:val="20"/>
        </w:rPr>
      </w:pPr>
    </w:p>
    <w:p w14:paraId="7053D70B" w14:textId="36F502A2" w:rsidR="00D50087" w:rsidRDefault="00E438DD" w:rsidP="00FE75F5">
      <w:pPr>
        <w:spacing w:after="120"/>
        <w:jc w:val="both"/>
        <w:rPr>
          <w:iCs/>
          <w:szCs w:val="20"/>
        </w:rPr>
      </w:pPr>
      <w:r w:rsidRPr="00FA05E9">
        <w:rPr>
          <w:iCs/>
          <w:szCs w:val="20"/>
        </w:rPr>
        <w:t xml:space="preserve">In this contribution we </w:t>
      </w:r>
      <w:r w:rsidR="00541743" w:rsidRPr="00FA05E9">
        <w:rPr>
          <w:iCs/>
          <w:szCs w:val="20"/>
        </w:rPr>
        <w:t>analyzed potential RAN4 RRM requirements impact</w:t>
      </w:r>
      <w:r w:rsidR="00612926" w:rsidRPr="00FA05E9">
        <w:rPr>
          <w:iCs/>
          <w:szCs w:val="20"/>
        </w:rPr>
        <w:t xml:space="preserve"> and made following observations and proposals.</w:t>
      </w:r>
    </w:p>
    <w:p w14:paraId="671C16D9" w14:textId="77777777" w:rsidR="0011501A" w:rsidRPr="00FA05E9" w:rsidRDefault="008F559D" w:rsidP="0011501A">
      <w:pPr>
        <w:pStyle w:val="ListParagraph"/>
        <w:numPr>
          <w:ilvl w:val="0"/>
          <w:numId w:val="65"/>
        </w:numPr>
        <w:spacing w:after="120"/>
        <w:jc w:val="both"/>
        <w:rPr>
          <w:rFonts w:eastAsia="DengXian"/>
        </w:rPr>
      </w:pPr>
      <w:r w:rsidRPr="0019648A">
        <w:rPr>
          <w:rFonts w:eastAsia="DengXian"/>
          <w:szCs w:val="22"/>
        </w:rPr>
        <w:t xml:space="preserve">  </w:t>
      </w:r>
      <w:r w:rsidR="0011501A" w:rsidRPr="00FA05E9">
        <w:rPr>
          <w:rFonts w:eastAsia="DengXian"/>
        </w:rPr>
        <w:t>RAN4 to further investigate the RRM requirements impact with at least one of the following methods.</w:t>
      </w:r>
    </w:p>
    <w:p w14:paraId="3BA56656" w14:textId="77777777" w:rsidR="0011501A" w:rsidRPr="00FA05E9" w:rsidRDefault="0011501A" w:rsidP="0011501A">
      <w:pPr>
        <w:pStyle w:val="ListParagraph"/>
        <w:numPr>
          <w:ilvl w:val="0"/>
          <w:numId w:val="55"/>
        </w:numPr>
        <w:rPr>
          <w:rFonts w:eastAsia="DengXian"/>
        </w:rPr>
      </w:pPr>
      <w:r w:rsidRPr="00FA05E9">
        <w:rPr>
          <w:rFonts w:eastAsia="DengXian"/>
        </w:rPr>
        <w:t>Method 1: Agree on the principle of extending the delay based on missed reception occasion of necessary DL signals/channels and apply this principle to all the aforementioned procedures.</w:t>
      </w:r>
    </w:p>
    <w:p w14:paraId="4FA828F3" w14:textId="5353D379" w:rsidR="00CB3F3A" w:rsidRPr="008E073C" w:rsidRDefault="0011501A" w:rsidP="0011501A">
      <w:pPr>
        <w:pStyle w:val="ListParagraph"/>
        <w:numPr>
          <w:ilvl w:val="0"/>
          <w:numId w:val="55"/>
        </w:numPr>
        <w:rPr>
          <w:iCs/>
          <w:szCs w:val="20"/>
        </w:rPr>
      </w:pPr>
      <w:r w:rsidRPr="00FA05E9">
        <w:rPr>
          <w:rFonts w:eastAsia="DengXian"/>
        </w:rPr>
        <w:t>Method 2: Specify an applicability condition under which the requirements are valid for low-band CA via switching</w:t>
      </w:r>
      <w:r>
        <w:rPr>
          <w:rFonts w:eastAsia="DengXian"/>
        </w:rPr>
        <w:t>.</w:t>
      </w:r>
    </w:p>
    <w:p w14:paraId="5B760B35" w14:textId="77777777" w:rsidR="008E073C" w:rsidRDefault="008E073C" w:rsidP="008E073C">
      <w:pPr>
        <w:rPr>
          <w:iCs/>
          <w:szCs w:val="20"/>
        </w:rPr>
      </w:pPr>
    </w:p>
    <w:p w14:paraId="263FA0A3" w14:textId="77777777" w:rsidR="008E073C" w:rsidRPr="008E073C" w:rsidRDefault="008E073C" w:rsidP="008E073C">
      <w:pPr>
        <w:pStyle w:val="ListParagraph"/>
        <w:numPr>
          <w:ilvl w:val="0"/>
          <w:numId w:val="65"/>
        </w:numPr>
        <w:spacing w:after="120"/>
        <w:jc w:val="both"/>
      </w:pPr>
      <w:r w:rsidRPr="008E073C">
        <w:t>RAN4 to use SSB based operation as baseline for Rel-19 low band CA via switching.</w:t>
      </w:r>
    </w:p>
    <w:p w14:paraId="720245C8" w14:textId="77777777" w:rsidR="008E073C" w:rsidRDefault="008E073C" w:rsidP="008E073C">
      <w:pPr>
        <w:pStyle w:val="ListParagraph"/>
        <w:numPr>
          <w:ilvl w:val="0"/>
          <w:numId w:val="65"/>
        </w:numPr>
        <w:spacing w:after="120"/>
        <w:jc w:val="both"/>
        <w:rPr>
          <w:b/>
          <w:bCs/>
        </w:rPr>
      </w:pPr>
      <w:r w:rsidRPr="008E073C">
        <w:t>SCell without SSB operation can be considered after the SCell with SSB operation is supported</w:t>
      </w:r>
      <w:r w:rsidRPr="009A6D4C">
        <w:rPr>
          <w:b/>
          <w:bCs/>
        </w:rPr>
        <w:t>.</w:t>
      </w:r>
    </w:p>
    <w:p w14:paraId="24C987EB" w14:textId="77777777" w:rsidR="00535FB3" w:rsidRPr="00535FB3" w:rsidRDefault="00535FB3" w:rsidP="00535FB3">
      <w:pPr>
        <w:pStyle w:val="ListParagraph"/>
        <w:numPr>
          <w:ilvl w:val="0"/>
          <w:numId w:val="65"/>
        </w:numPr>
        <w:spacing w:after="120"/>
        <w:jc w:val="both"/>
        <w:rPr>
          <w:rFonts w:eastAsia="DengXian"/>
        </w:rPr>
      </w:pPr>
      <w:r w:rsidRPr="00535FB3">
        <w:rPr>
          <w:rFonts w:eastAsia="DengXian"/>
        </w:rPr>
        <w:lastRenderedPageBreak/>
        <w:t>If the SSB less SCell is considered to be in scope, use NES rel-18 WI as baseline for specifying LB-LB CA between collocated FDD-carrier and SSB-less SDL-carrier via switching in rel-19.</w:t>
      </w:r>
    </w:p>
    <w:p w14:paraId="626FFA57" w14:textId="77777777" w:rsidR="00535FB3" w:rsidRPr="0027034C" w:rsidRDefault="00535FB3" w:rsidP="00535FB3">
      <w:pPr>
        <w:ind w:left="993" w:hanging="993"/>
        <w:rPr>
          <w:rFonts w:eastAsia="DengXian"/>
          <w:b/>
          <w:bCs/>
        </w:rPr>
      </w:pPr>
    </w:p>
    <w:p w14:paraId="1A1AAA7C" w14:textId="6BEE1D7D" w:rsidR="00535FB3" w:rsidRPr="001E22CE" w:rsidRDefault="00535FB3" w:rsidP="00535FB3">
      <w:pPr>
        <w:pStyle w:val="ListParagraph"/>
        <w:numPr>
          <w:ilvl w:val="0"/>
          <w:numId w:val="65"/>
        </w:numPr>
        <w:spacing w:after="120"/>
        <w:jc w:val="both"/>
        <w:rPr>
          <w:b/>
          <w:bCs/>
        </w:rPr>
      </w:pPr>
      <w:r w:rsidRPr="00535FB3">
        <w:rPr>
          <w:rFonts w:eastAsia="DengXian"/>
        </w:rPr>
        <w:t>Since we propose NES rel-18 WI as baseline for specifying LB-LB CA between collocated FDD-carrier and SSB-less SDL-carrier via switching in rel-19, we inherit MRTD = CP from NES rel-18, but option 1 MRTD = 3 µs works as well</w:t>
      </w:r>
      <w:r w:rsidR="001E22CE">
        <w:rPr>
          <w:rFonts w:eastAsia="DengXian"/>
        </w:rPr>
        <w:t>.</w:t>
      </w:r>
    </w:p>
    <w:p w14:paraId="58953E04" w14:textId="77777777" w:rsidR="001E22CE" w:rsidRPr="001E22CE" w:rsidRDefault="001E22CE" w:rsidP="001E22CE">
      <w:pPr>
        <w:pStyle w:val="ListParagraph"/>
        <w:rPr>
          <w:b/>
          <w:bCs/>
        </w:rPr>
      </w:pPr>
    </w:p>
    <w:p w14:paraId="7EF4D664" w14:textId="77777777" w:rsidR="001E22CE" w:rsidRPr="003716F2" w:rsidRDefault="001E22CE" w:rsidP="001E22CE">
      <w:pPr>
        <w:pStyle w:val="ListParagraph"/>
        <w:numPr>
          <w:ilvl w:val="0"/>
          <w:numId w:val="65"/>
        </w:numPr>
        <w:spacing w:after="120"/>
        <w:jc w:val="both"/>
        <w:rPr>
          <w:rFonts w:eastAsia="DengXian"/>
          <w:szCs w:val="22"/>
        </w:rPr>
      </w:pPr>
      <w:r>
        <w:rPr>
          <w:rFonts w:eastAsia="DengXian"/>
          <w:szCs w:val="22"/>
        </w:rPr>
        <w:t>RAN4 to consider skipping deactivated SCell L3-RSRP for the low mobility</w:t>
      </w:r>
      <w:r w:rsidRPr="003716F2">
        <w:rPr>
          <w:rFonts w:eastAsia="DengXian"/>
          <w:szCs w:val="22"/>
        </w:rPr>
        <w:t xml:space="preserve"> UEs in collocated PCell/SCell configurations in low-frequency bands</w:t>
      </w:r>
      <w:r>
        <w:rPr>
          <w:rFonts w:eastAsia="DengXian"/>
          <w:szCs w:val="22"/>
        </w:rPr>
        <w:t>.</w:t>
      </w:r>
    </w:p>
    <w:p w14:paraId="774A6329" w14:textId="77777777" w:rsidR="001E22CE" w:rsidRPr="00FA05E9" w:rsidRDefault="001E22CE" w:rsidP="001E22CE">
      <w:pPr>
        <w:rPr>
          <w:rFonts w:eastAsia="DengXian"/>
          <w:szCs w:val="22"/>
        </w:rPr>
      </w:pPr>
    </w:p>
    <w:p w14:paraId="7BCB08B0" w14:textId="77777777" w:rsidR="001E22CE" w:rsidRPr="00FA05E9" w:rsidRDefault="001E22CE" w:rsidP="001E22CE">
      <w:pPr>
        <w:pStyle w:val="ListParagraph"/>
        <w:numPr>
          <w:ilvl w:val="0"/>
          <w:numId w:val="65"/>
        </w:numPr>
        <w:spacing w:after="120"/>
        <w:jc w:val="both"/>
        <w:rPr>
          <w:rFonts w:eastAsia="DengXian"/>
          <w:szCs w:val="22"/>
        </w:rPr>
      </w:pPr>
      <w:r w:rsidRPr="00FA05E9">
        <w:rPr>
          <w:rFonts w:eastAsia="DengXian"/>
          <w:szCs w:val="22"/>
        </w:rPr>
        <w:t xml:space="preserve">RAN4 to define the interruption requirement to allow SDL SCell measurement on deactivated SCell without switch pattern being applicable. </w:t>
      </w:r>
      <w:r>
        <w:rPr>
          <w:rFonts w:eastAsia="DengXian"/>
          <w:szCs w:val="22"/>
        </w:rPr>
        <w:t>F</w:t>
      </w:r>
      <w:r w:rsidRPr="003763E2">
        <w:rPr>
          <w:rFonts w:eastAsia="DengXian"/>
          <w:szCs w:val="22"/>
        </w:rPr>
        <w:t>or deactivated SDL SCell measurement, interruptions on PCell or activated SCell(s) are allowed with up to 0.5% probability of missed ACK/NACK regardless of the configured measCycleSCell</w:t>
      </w:r>
      <w:r>
        <w:rPr>
          <w:rFonts w:eastAsia="DengXian"/>
          <w:szCs w:val="22"/>
        </w:rPr>
        <w:t>.</w:t>
      </w:r>
    </w:p>
    <w:p w14:paraId="66A01482" w14:textId="77777777" w:rsidR="008E073C" w:rsidRDefault="008E073C" w:rsidP="008E073C">
      <w:pPr>
        <w:rPr>
          <w:iCs/>
          <w:szCs w:val="20"/>
        </w:rPr>
      </w:pPr>
    </w:p>
    <w:p w14:paraId="0CC36CD4" w14:textId="4032C760" w:rsidR="008A20B6" w:rsidRPr="008A20B6" w:rsidRDefault="008A20B6" w:rsidP="008A20B6">
      <w:pPr>
        <w:pStyle w:val="ListParagraph"/>
        <w:numPr>
          <w:ilvl w:val="0"/>
          <w:numId w:val="65"/>
        </w:numPr>
        <w:spacing w:after="120"/>
        <w:jc w:val="both"/>
        <w:rPr>
          <w:iCs/>
          <w:szCs w:val="20"/>
        </w:rPr>
      </w:pPr>
      <w:r w:rsidRPr="00EF7F62">
        <w:rPr>
          <w:szCs w:val="22"/>
        </w:rPr>
        <w:t xml:space="preserve">For both normal and fast SCell activation procedures, reuse the existing requirements by allowing the UE to switch to the SCell during SSB, TRS, A-TRS, </w:t>
      </w:r>
      <w:r>
        <w:rPr>
          <w:szCs w:val="22"/>
        </w:rPr>
        <w:t>and</w:t>
      </w:r>
      <w:r w:rsidRPr="00EF7F62">
        <w:rPr>
          <w:szCs w:val="22"/>
        </w:rPr>
        <w:t xml:space="preserve"> CSI-RS occasions. In other words, the SCell activation delay requirement remains unaffected, as the switching pattern is not enforced during the SCell activation process</w:t>
      </w:r>
      <w:r>
        <w:rPr>
          <w:szCs w:val="22"/>
        </w:rPr>
        <w:t>.</w:t>
      </w:r>
    </w:p>
    <w:p w14:paraId="1A0B0533" w14:textId="77777777" w:rsidR="008A20B6" w:rsidRPr="008A20B6" w:rsidRDefault="008A20B6" w:rsidP="008A20B6">
      <w:pPr>
        <w:pStyle w:val="ListParagraph"/>
        <w:rPr>
          <w:iCs/>
          <w:szCs w:val="20"/>
        </w:rPr>
      </w:pPr>
    </w:p>
    <w:p w14:paraId="205BA0E8" w14:textId="77777777" w:rsidR="007D52C5" w:rsidRPr="007D52C5" w:rsidRDefault="007D52C5" w:rsidP="007D52C5">
      <w:pPr>
        <w:pStyle w:val="ListParagraph"/>
        <w:numPr>
          <w:ilvl w:val="0"/>
          <w:numId w:val="65"/>
        </w:numPr>
        <w:spacing w:after="120"/>
        <w:jc w:val="both"/>
        <w:rPr>
          <w:rFonts w:eastAsia="DengXian"/>
        </w:rPr>
      </w:pPr>
      <w:r w:rsidRPr="00D50701">
        <w:rPr>
          <w:rFonts w:eastAsia="DengXian"/>
        </w:rPr>
        <w:t>RAN4 to agree on applying the enhancements introduced in Rel-18 for SCell activation—such as shortMeasInterval-r18—to LB CA as well</w:t>
      </w:r>
      <w:r>
        <w:rPr>
          <w:i/>
        </w:rPr>
        <w:t>.</w:t>
      </w:r>
    </w:p>
    <w:p w14:paraId="79F5A082" w14:textId="77777777" w:rsidR="007D52C5" w:rsidRPr="007D52C5" w:rsidRDefault="007D52C5" w:rsidP="007D52C5">
      <w:pPr>
        <w:pStyle w:val="ListParagraph"/>
        <w:rPr>
          <w:rFonts w:eastAsia="DengXian"/>
        </w:rPr>
      </w:pPr>
    </w:p>
    <w:p w14:paraId="45E5C032" w14:textId="54F10CCF" w:rsidR="008A20B6" w:rsidRPr="00637A81" w:rsidRDefault="007D52C5" w:rsidP="008A20B6">
      <w:pPr>
        <w:pStyle w:val="ListParagraph"/>
        <w:numPr>
          <w:ilvl w:val="0"/>
          <w:numId w:val="65"/>
        </w:numPr>
        <w:spacing w:after="120"/>
        <w:jc w:val="both"/>
        <w:rPr>
          <w:iCs/>
          <w:szCs w:val="20"/>
        </w:rPr>
      </w:pPr>
      <w:r>
        <w:rPr>
          <w:rFonts w:eastAsia="DengXian"/>
          <w:szCs w:val="22"/>
        </w:rPr>
        <w:t>RAN4 to consider skipping activated SCell L3-RSRP for the low mobility</w:t>
      </w:r>
      <w:r w:rsidRPr="003716F2">
        <w:rPr>
          <w:rFonts w:eastAsia="DengXian"/>
          <w:szCs w:val="22"/>
        </w:rPr>
        <w:t xml:space="preserve"> UEs in collocated PCell/SCell configurations in low-frequency bands</w:t>
      </w:r>
      <w:r>
        <w:rPr>
          <w:rFonts w:eastAsia="DengXian"/>
          <w:szCs w:val="22"/>
        </w:rPr>
        <w:t>.</w:t>
      </w:r>
    </w:p>
    <w:p w14:paraId="6CEB2C35" w14:textId="77777777" w:rsidR="00637A81" w:rsidRPr="00637A81" w:rsidRDefault="00637A81" w:rsidP="00637A81">
      <w:pPr>
        <w:pStyle w:val="ListParagraph"/>
        <w:rPr>
          <w:iCs/>
          <w:szCs w:val="20"/>
        </w:rPr>
      </w:pPr>
    </w:p>
    <w:p w14:paraId="0BE86158" w14:textId="0C559DDE" w:rsidR="00637A81" w:rsidRPr="00637A81" w:rsidRDefault="00637A81" w:rsidP="008A20B6">
      <w:pPr>
        <w:pStyle w:val="ListParagraph"/>
        <w:numPr>
          <w:ilvl w:val="0"/>
          <w:numId w:val="65"/>
        </w:numPr>
        <w:spacing w:after="120"/>
        <w:jc w:val="both"/>
        <w:rPr>
          <w:iCs/>
          <w:szCs w:val="20"/>
        </w:rPr>
      </w:pPr>
      <w:r w:rsidRPr="00FA05E9">
        <w:rPr>
          <w:rFonts w:eastAsia="SimSun"/>
        </w:rPr>
        <w:t xml:space="preserve">RAN4 to define a new </w:t>
      </w:r>
      <w:proofErr w:type="spellStart"/>
      <w:r w:rsidRPr="00FA05E9">
        <w:rPr>
          <w:rFonts w:eastAsia="SimSun"/>
        </w:rPr>
        <w:t>K</w:t>
      </w:r>
      <w:r w:rsidRPr="00FA05E9">
        <w:rPr>
          <w:rFonts w:eastAsia="SimSun"/>
          <w:vertAlign w:val="subscript"/>
        </w:rPr>
        <w:t>p_LB</w:t>
      </w:r>
      <w:proofErr w:type="spellEnd"/>
      <w:r w:rsidRPr="00FA05E9">
        <w:rPr>
          <w:rFonts w:eastAsia="SimSun"/>
          <w:vertAlign w:val="subscript"/>
        </w:rPr>
        <w:t xml:space="preserve"> </w:t>
      </w:r>
      <w:r w:rsidRPr="00FA05E9">
        <w:rPr>
          <w:rFonts w:eastAsia="SimSun"/>
        </w:rPr>
        <w:t>to address the impact of switch patterns on the measurement period.</w:t>
      </w:r>
    </w:p>
    <w:p w14:paraId="6288480A" w14:textId="77777777" w:rsidR="00637A81" w:rsidRPr="00637A81" w:rsidRDefault="00637A81" w:rsidP="00637A81">
      <w:pPr>
        <w:pStyle w:val="ListParagraph"/>
        <w:rPr>
          <w:iCs/>
          <w:szCs w:val="20"/>
        </w:rPr>
      </w:pPr>
    </w:p>
    <w:p w14:paraId="164E5823" w14:textId="77777777" w:rsidR="00637A81" w:rsidRPr="00FA05E9" w:rsidRDefault="00637A81" w:rsidP="00637A81">
      <w:pPr>
        <w:pStyle w:val="ListParagraph"/>
        <w:numPr>
          <w:ilvl w:val="0"/>
          <w:numId w:val="65"/>
        </w:numPr>
        <w:spacing w:after="120"/>
        <w:jc w:val="both"/>
        <w:rPr>
          <w:rFonts w:eastAsia="SimSun"/>
        </w:rPr>
      </w:pPr>
      <w:r w:rsidRPr="00FA05E9">
        <w:rPr>
          <w:rFonts w:eastAsia="SimSun"/>
        </w:rPr>
        <w:t>RAN4 to further discuss CSSFintra for the LB CA.</w:t>
      </w:r>
    </w:p>
    <w:p w14:paraId="5393A75C" w14:textId="7C743582" w:rsidR="00637A81" w:rsidRPr="0082175D" w:rsidRDefault="0082175D" w:rsidP="008A20B6">
      <w:pPr>
        <w:pStyle w:val="ListParagraph"/>
        <w:numPr>
          <w:ilvl w:val="0"/>
          <w:numId w:val="65"/>
        </w:numPr>
        <w:spacing w:after="120"/>
        <w:jc w:val="both"/>
        <w:rPr>
          <w:iCs/>
          <w:szCs w:val="20"/>
        </w:rPr>
      </w:pPr>
      <w:r w:rsidRPr="00FA05E9">
        <w:t xml:space="preserve">For L1 measurements, RAN4 to define new </w:t>
      </w:r>
      <w:r w:rsidRPr="00FA05E9">
        <w:rPr>
          <w:szCs w:val="32"/>
        </w:rPr>
        <w:t>sharing factor, P</w:t>
      </w:r>
      <w:r w:rsidRPr="00FA05E9">
        <w:rPr>
          <w:szCs w:val="32"/>
          <w:vertAlign w:val="subscript"/>
        </w:rPr>
        <w:t>LB</w:t>
      </w:r>
      <w:r w:rsidRPr="00FA05E9">
        <w:rPr>
          <w:szCs w:val="32"/>
        </w:rPr>
        <w:t xml:space="preserve"> to account for the non-availability of SSBs due to the switch pattern and SSB overlap with MG.</w:t>
      </w:r>
    </w:p>
    <w:p w14:paraId="774CA8E3" w14:textId="77777777" w:rsidR="0082175D" w:rsidRPr="0082175D" w:rsidRDefault="0082175D" w:rsidP="0082175D">
      <w:pPr>
        <w:pStyle w:val="ListParagraph"/>
        <w:spacing w:after="120"/>
        <w:ind w:left="360"/>
        <w:jc w:val="both"/>
        <w:rPr>
          <w:iCs/>
          <w:szCs w:val="20"/>
        </w:rPr>
      </w:pPr>
    </w:p>
    <w:p w14:paraId="52F7FB95" w14:textId="77777777" w:rsidR="0082175D" w:rsidRPr="00FA05E9" w:rsidRDefault="0082175D" w:rsidP="0082175D">
      <w:pPr>
        <w:rPr>
          <w:iCs/>
        </w:rPr>
      </w:pPr>
    </w:p>
    <w:p w14:paraId="2FD24EF0" w14:textId="46DE487B" w:rsidR="0082175D" w:rsidRPr="0082175D" w:rsidRDefault="0082175D" w:rsidP="003E2402">
      <w:pPr>
        <w:pStyle w:val="ListParagraph"/>
        <w:numPr>
          <w:ilvl w:val="0"/>
          <w:numId w:val="65"/>
        </w:numPr>
        <w:spacing w:after="120"/>
        <w:jc w:val="both"/>
        <w:rPr>
          <w:iCs/>
        </w:rPr>
      </w:pPr>
      <w:r w:rsidRPr="0082175D">
        <w:rPr>
          <w:rFonts w:eastAsia="SimSun"/>
          <w:iCs/>
          <w:lang w:eastAsia="ja-JP"/>
        </w:rPr>
        <w:t xml:space="preserve">RAN4 to change the defintion of </w:t>
      </w:r>
      <w:r w:rsidRPr="0082175D">
        <w:rPr>
          <w:iCs/>
        </w:rPr>
        <w:t>T</w:t>
      </w:r>
      <w:r w:rsidRPr="0082175D">
        <w:rPr>
          <w:iCs/>
          <w:vertAlign w:val="subscript"/>
        </w:rPr>
        <w:t xml:space="preserve">first-SSB </w:t>
      </w:r>
      <w:r w:rsidRPr="0082175D">
        <w:rPr>
          <w:iCs/>
        </w:rPr>
        <w:t xml:space="preserve">for the TCI state switch delay and it is to be defined as the first SSB available on the respective cell after the switch command. </w:t>
      </w:r>
    </w:p>
    <w:p w14:paraId="322B0E9A" w14:textId="77777777" w:rsidR="0082175D" w:rsidRPr="0082175D" w:rsidRDefault="0082175D" w:rsidP="0082175D">
      <w:pPr>
        <w:pStyle w:val="ListParagraph"/>
        <w:numPr>
          <w:ilvl w:val="0"/>
          <w:numId w:val="65"/>
        </w:numPr>
        <w:spacing w:after="120"/>
        <w:jc w:val="both"/>
        <w:rPr>
          <w:rFonts w:eastAsia="SimSun"/>
          <w:iCs/>
          <w:lang w:eastAsia="ja-JP"/>
        </w:rPr>
      </w:pPr>
      <w:r w:rsidRPr="00FA05E9">
        <w:rPr>
          <w:iCs/>
        </w:rPr>
        <w:t xml:space="preserve">RAN4 to consider changes to TCI state switch requirement equation to consider the SSB being received on SDL before the HARQ being sent on FDD. </w:t>
      </w:r>
    </w:p>
    <w:p w14:paraId="1135DDDB" w14:textId="77777777" w:rsidR="0082175D" w:rsidRPr="00FA05E9" w:rsidRDefault="0082175D" w:rsidP="0082175D">
      <w:pPr>
        <w:pStyle w:val="ListParagraph"/>
        <w:spacing w:after="120"/>
        <w:ind w:left="360"/>
        <w:jc w:val="both"/>
        <w:rPr>
          <w:rFonts w:eastAsia="SimSun"/>
          <w:iCs/>
          <w:lang w:eastAsia="ja-JP"/>
        </w:rPr>
      </w:pPr>
    </w:p>
    <w:p w14:paraId="56259326" w14:textId="77777777" w:rsidR="0082175D" w:rsidRPr="00FA05E9" w:rsidRDefault="0082175D" w:rsidP="0082175D">
      <w:pPr>
        <w:pStyle w:val="ListParagraph"/>
        <w:numPr>
          <w:ilvl w:val="0"/>
          <w:numId w:val="65"/>
        </w:numPr>
        <w:spacing w:after="120"/>
        <w:jc w:val="both"/>
        <w:rPr>
          <w:rFonts w:eastAsia="DengXian"/>
        </w:rPr>
      </w:pPr>
      <w:r w:rsidRPr="00FA05E9">
        <w:rPr>
          <w:rFonts w:eastAsia="DengXian"/>
        </w:rPr>
        <w:t xml:space="preserve">The </w:t>
      </w:r>
      <w:r>
        <w:rPr>
          <w:rFonts w:eastAsia="DengXian"/>
        </w:rPr>
        <w:t xml:space="preserve">principle of scaling factor </w:t>
      </w:r>
      <w:r w:rsidRPr="00FA05E9">
        <w:rPr>
          <w:rFonts w:eastAsia="DengXian"/>
        </w:rPr>
        <w:t>agreed for SDL SCell, to be applicable for PCell as well</w:t>
      </w:r>
      <w:r>
        <w:rPr>
          <w:rFonts w:eastAsia="DengXian"/>
        </w:rPr>
        <w:t>.</w:t>
      </w:r>
      <w:r w:rsidRPr="00FA05E9">
        <w:rPr>
          <w:rFonts w:eastAsia="DengXian"/>
        </w:rPr>
        <w:t xml:space="preserve"> </w:t>
      </w:r>
    </w:p>
    <w:p w14:paraId="5622F2C7" w14:textId="02296CB3" w:rsidR="0082175D" w:rsidRPr="00250039" w:rsidRDefault="00250039" w:rsidP="008A20B6">
      <w:pPr>
        <w:pStyle w:val="ListParagraph"/>
        <w:numPr>
          <w:ilvl w:val="0"/>
          <w:numId w:val="65"/>
        </w:numPr>
        <w:spacing w:after="120"/>
        <w:jc w:val="both"/>
        <w:rPr>
          <w:iCs/>
          <w:szCs w:val="20"/>
        </w:rPr>
      </w:pPr>
      <w:r w:rsidRPr="000654A8">
        <w:rPr>
          <w:rFonts w:eastAsia="DengXian"/>
        </w:rPr>
        <w:t>RAN4 to further discuss the switch pattern applicability when the RLM or BFD is triggered on the PCell and study potential solution for faster link recovery.</w:t>
      </w:r>
    </w:p>
    <w:p w14:paraId="30CA0A3D" w14:textId="77777777" w:rsidR="00250039" w:rsidRDefault="00250039" w:rsidP="00250039">
      <w:pPr>
        <w:pStyle w:val="ListParagraph"/>
        <w:spacing w:after="120"/>
        <w:ind w:left="360"/>
        <w:jc w:val="both"/>
        <w:rPr>
          <w:rFonts w:eastAsia="DengXian"/>
        </w:rPr>
      </w:pPr>
    </w:p>
    <w:p w14:paraId="21B66D3D" w14:textId="5E5A5767" w:rsidR="00250039" w:rsidRPr="008E073C" w:rsidRDefault="00250039" w:rsidP="00250039">
      <w:pPr>
        <w:pStyle w:val="ListParagraph"/>
        <w:numPr>
          <w:ilvl w:val="0"/>
          <w:numId w:val="65"/>
        </w:numPr>
        <w:spacing w:after="120"/>
        <w:jc w:val="both"/>
        <w:rPr>
          <w:iCs/>
          <w:szCs w:val="20"/>
        </w:rPr>
      </w:pPr>
      <w:r>
        <w:rPr>
          <w:lang w:eastAsia="ja-JP"/>
        </w:rPr>
        <w:t>RAN4 to wait for the RAN1 progress to make decision on defining the interruption requirement</w:t>
      </w:r>
      <w:r w:rsidR="0034246B">
        <w:rPr>
          <w:lang w:eastAsia="ja-JP"/>
        </w:rPr>
        <w:t>.</w:t>
      </w:r>
    </w:p>
    <w:p w14:paraId="706CE72B" w14:textId="4F46F051" w:rsidR="00CC20C3" w:rsidRPr="00FA05E9" w:rsidRDefault="00D80957" w:rsidP="003826AC">
      <w:pPr>
        <w:pStyle w:val="Heading1"/>
        <w:rPr>
          <w:rFonts w:ascii="Times New Roman" w:hAnsi="Times New Roman"/>
          <w:lang w:val="en-CA"/>
        </w:rPr>
      </w:pPr>
      <w:r w:rsidRPr="00FA05E9">
        <w:rPr>
          <w:rFonts w:ascii="Times New Roman" w:hAnsi="Times New Roman"/>
          <w:lang w:val="en-CA"/>
        </w:rPr>
        <w:t>References</w:t>
      </w:r>
      <w:bookmarkStart w:id="5" w:name="_Ref536781364"/>
      <w:bookmarkStart w:id="6" w:name="_Ref517094573"/>
      <w:bookmarkStart w:id="7" w:name="_Ref536781239"/>
      <w:bookmarkEnd w:id="1"/>
      <w:bookmarkEnd w:id="2"/>
    </w:p>
    <w:p w14:paraId="2BD291D6" w14:textId="116DB712" w:rsidR="005E4AED" w:rsidRPr="00FA05E9" w:rsidRDefault="001F21B7" w:rsidP="00072FB5">
      <w:pPr>
        <w:rPr>
          <w:szCs w:val="22"/>
        </w:rPr>
      </w:pPr>
      <w:r w:rsidRPr="00FA05E9">
        <w:br/>
      </w:r>
      <w:r w:rsidR="007E3199" w:rsidRPr="00FA05E9">
        <w:rPr>
          <w:szCs w:val="22"/>
        </w:rPr>
        <w:t>[1]</w:t>
      </w:r>
      <w:r w:rsidR="007E3199" w:rsidRPr="00FA05E9">
        <w:rPr>
          <w:szCs w:val="22"/>
        </w:rPr>
        <w:tab/>
      </w:r>
      <w:r w:rsidR="007E3199" w:rsidRPr="00FA05E9">
        <w:rPr>
          <w:szCs w:val="22"/>
        </w:rPr>
        <w:tab/>
      </w:r>
      <w:hyperlink r:id="rId17" w:history="1">
        <w:r w:rsidR="00072FB5" w:rsidRPr="00FA05E9">
          <w:rPr>
            <w:rStyle w:val="Hyperlink"/>
            <w:szCs w:val="22"/>
          </w:rPr>
          <w:t>RP-243317</w:t>
        </w:r>
      </w:hyperlink>
      <w:r w:rsidR="005E3E70" w:rsidRPr="00FA05E9">
        <w:rPr>
          <w:szCs w:val="22"/>
        </w:rPr>
        <w:t xml:space="preserve">, </w:t>
      </w:r>
      <w:r w:rsidR="005215E4" w:rsidRPr="00FA05E9">
        <w:rPr>
          <w:szCs w:val="22"/>
        </w:rPr>
        <w:t>New WID</w:t>
      </w:r>
      <w:r w:rsidR="00072FB5" w:rsidRPr="00FA05E9">
        <w:rPr>
          <w:szCs w:val="22"/>
        </w:rPr>
        <w:t xml:space="preserve"> on low band CA via switching</w:t>
      </w:r>
      <w:bookmarkEnd w:id="5"/>
      <w:bookmarkEnd w:id="6"/>
      <w:bookmarkEnd w:id="7"/>
    </w:p>
    <w:p w14:paraId="1024DF10" w14:textId="41E94082" w:rsidR="00072FB5" w:rsidRPr="00FA05E9" w:rsidRDefault="004C173A" w:rsidP="00072FB5">
      <w:pPr>
        <w:rPr>
          <w:szCs w:val="22"/>
        </w:rPr>
      </w:pPr>
      <w:r w:rsidRPr="00FA05E9">
        <w:rPr>
          <w:szCs w:val="22"/>
        </w:rPr>
        <w:t>[2]</w:t>
      </w:r>
      <w:r w:rsidRPr="00FA05E9">
        <w:rPr>
          <w:szCs w:val="22"/>
        </w:rPr>
        <w:tab/>
      </w:r>
      <w:r w:rsidRPr="00FA05E9">
        <w:rPr>
          <w:szCs w:val="22"/>
        </w:rPr>
        <w:tab/>
      </w:r>
      <w:r w:rsidR="00CF252D" w:rsidRPr="00FA05E9">
        <w:rPr>
          <w:szCs w:val="22"/>
        </w:rPr>
        <w:t>RP-241537</w:t>
      </w:r>
    </w:p>
    <w:p w14:paraId="2F0A0419" w14:textId="20F72F3F" w:rsidR="00034877" w:rsidRPr="00FA05E9" w:rsidRDefault="00034877" w:rsidP="00072FB5">
      <w:pPr>
        <w:rPr>
          <w:i/>
          <w:iCs/>
        </w:rPr>
      </w:pPr>
      <w:r w:rsidRPr="00FA05E9">
        <w:rPr>
          <w:szCs w:val="22"/>
        </w:rPr>
        <w:t>[3]</w:t>
      </w:r>
      <w:r w:rsidRPr="00FA05E9">
        <w:rPr>
          <w:szCs w:val="22"/>
        </w:rPr>
        <w:tab/>
      </w:r>
      <w:r w:rsidRPr="00FA05E9">
        <w:rPr>
          <w:szCs w:val="22"/>
        </w:rPr>
        <w:tab/>
        <w:t xml:space="preserve">R4-2502588, </w:t>
      </w:r>
      <w:r w:rsidR="000057F5" w:rsidRPr="00FA05E9">
        <w:rPr>
          <w:szCs w:val="22"/>
        </w:rPr>
        <w:t xml:space="preserve">WF on RRM requirements for </w:t>
      </w:r>
      <w:proofErr w:type="spellStart"/>
      <w:r w:rsidR="000057F5" w:rsidRPr="00FA05E9">
        <w:rPr>
          <w:szCs w:val="22"/>
        </w:rPr>
        <w:t>NR_LBCA_Sw</w:t>
      </w:r>
      <w:proofErr w:type="spellEnd"/>
      <w:r w:rsidR="000057F5" w:rsidRPr="00FA05E9">
        <w:rPr>
          <w:szCs w:val="22"/>
        </w:rPr>
        <w:t xml:space="preserve">, </w:t>
      </w:r>
      <w:r w:rsidR="00CA38A9" w:rsidRPr="00FA05E9">
        <w:rPr>
          <w:szCs w:val="22"/>
        </w:rPr>
        <w:t>Moderator (Apple)</w:t>
      </w:r>
    </w:p>
    <w:p w14:paraId="59CAEA31" w14:textId="77777777" w:rsidR="00101C21" w:rsidRPr="00FA05E9" w:rsidRDefault="00101C21" w:rsidP="00130605">
      <w:pPr>
        <w:rPr>
          <w:b/>
          <w:bCs/>
          <w:u w:val="single"/>
        </w:rPr>
      </w:pPr>
    </w:p>
    <w:sectPr w:rsidR="00101C21" w:rsidRPr="00FA05E9" w:rsidSect="00D04AFA">
      <w:footerReference w:type="even" r:id="rId18"/>
      <w:footerReference w:type="defaul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C80E" w14:textId="77777777" w:rsidR="00E96A65" w:rsidRDefault="00E96A65">
      <w:r>
        <w:separator/>
      </w:r>
    </w:p>
  </w:endnote>
  <w:endnote w:type="continuationSeparator" w:id="0">
    <w:p w14:paraId="7D27341C" w14:textId="77777777" w:rsidR="00E96A65" w:rsidRDefault="00E96A65">
      <w:r>
        <w:continuationSeparator/>
      </w:r>
    </w:p>
  </w:endnote>
  <w:endnote w:type="continuationNotice" w:id="1">
    <w:p w14:paraId="7CFE091F" w14:textId="77777777" w:rsidR="00E96A65" w:rsidRDefault="00E96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ubheading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16D28" w14:textId="77777777" w:rsidR="00E96A65" w:rsidRDefault="00E96A65">
      <w:r>
        <w:separator/>
      </w:r>
    </w:p>
  </w:footnote>
  <w:footnote w:type="continuationSeparator" w:id="0">
    <w:p w14:paraId="3DA4372D" w14:textId="77777777" w:rsidR="00E96A65" w:rsidRDefault="00E96A65">
      <w:r>
        <w:continuationSeparator/>
      </w:r>
    </w:p>
  </w:footnote>
  <w:footnote w:type="continuationNotice" w:id="1">
    <w:p w14:paraId="035560BF" w14:textId="77777777" w:rsidR="00E96A65" w:rsidRDefault="00E96A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ED61D19"/>
    <w:multiLevelType w:val="hybridMultilevel"/>
    <w:tmpl w:val="F6CE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855FC6"/>
    <w:multiLevelType w:val="hybridMultilevel"/>
    <w:tmpl w:val="E5EC3FC8"/>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22F00278"/>
    <w:multiLevelType w:val="hybridMultilevel"/>
    <w:tmpl w:val="E5EC3FC8"/>
    <w:lvl w:ilvl="0" w:tplc="FFFFFFFF">
      <w:start w:val="1"/>
      <w:numFmt w:val="decimal"/>
      <w:lvlText w:val="Proposal %1:"/>
      <w:lvlJc w:val="left"/>
      <w:pPr>
        <w:ind w:left="360" w:hanging="360"/>
      </w:pPr>
      <w:rPr>
        <w:rFonts w:hint="default"/>
        <w:b/>
        <w:bCs/>
        <w:sz w:val="22"/>
        <w:szCs w:val="22"/>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CE50F85"/>
    <w:multiLevelType w:val="multilevel"/>
    <w:tmpl w:val="3678F3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23A1B15"/>
    <w:multiLevelType w:val="hybridMultilevel"/>
    <w:tmpl w:val="18AA9C6E"/>
    <w:lvl w:ilvl="0" w:tplc="53C87666">
      <w:start w:val="2"/>
      <w:numFmt w:val="bullet"/>
      <w:lvlText w:val="-"/>
      <w:lvlJc w:val="left"/>
      <w:pPr>
        <w:ind w:left="644" w:hanging="360"/>
      </w:pPr>
      <w:rPr>
        <w:rFonts w:ascii="Ericsson Hilda" w:eastAsiaTheme="minorHAnsi" w:hAnsi="Ericsson Hilda" w:cs="Verdana"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5" w15:restartNumberingAfterBreak="0">
    <w:nsid w:val="3BC10D59"/>
    <w:multiLevelType w:val="hybridMultilevel"/>
    <w:tmpl w:val="D47066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3"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6"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644D7C"/>
    <w:multiLevelType w:val="hybridMultilevel"/>
    <w:tmpl w:val="95101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2"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8"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1"/>
  </w:num>
  <w:num w:numId="2" w16cid:durableId="1817575607">
    <w:abstractNumId w:val="62"/>
  </w:num>
  <w:num w:numId="3" w16cid:durableId="1767460268">
    <w:abstractNumId w:val="57"/>
  </w:num>
  <w:num w:numId="4" w16cid:durableId="1758211833">
    <w:abstractNumId w:val="34"/>
  </w:num>
  <w:num w:numId="5" w16cid:durableId="606041571">
    <w:abstractNumId w:val="38"/>
  </w:num>
  <w:num w:numId="6" w16cid:durableId="1056509047">
    <w:abstractNumId w:val="7"/>
  </w:num>
  <w:num w:numId="7" w16cid:durableId="1234582147">
    <w:abstractNumId w:val="5"/>
  </w:num>
  <w:num w:numId="8" w16cid:durableId="1577517894">
    <w:abstractNumId w:val="63"/>
  </w:num>
  <w:num w:numId="9" w16cid:durableId="1914655923">
    <w:abstractNumId w:val="55"/>
  </w:num>
  <w:num w:numId="10" w16cid:durableId="208884821">
    <w:abstractNumId w:val="22"/>
  </w:num>
  <w:num w:numId="11" w16cid:durableId="376778933">
    <w:abstractNumId w:val="4"/>
  </w:num>
  <w:num w:numId="12" w16cid:durableId="1505168578">
    <w:abstractNumId w:val="37"/>
  </w:num>
  <w:num w:numId="13" w16cid:durableId="885291604">
    <w:abstractNumId w:val="56"/>
  </w:num>
  <w:num w:numId="14" w16cid:durableId="17339661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432971630">
    <w:abstractNumId w:val="42"/>
  </w:num>
  <w:num w:numId="17" w16cid:durableId="608316563">
    <w:abstractNumId w:val="12"/>
  </w:num>
  <w:num w:numId="18" w16cid:durableId="1538930418">
    <w:abstractNumId w:val="40"/>
  </w:num>
  <w:num w:numId="19" w16cid:durableId="308444402">
    <w:abstractNumId w:val="2"/>
  </w:num>
  <w:num w:numId="20" w16cid:durableId="559437656">
    <w:abstractNumId w:val="3"/>
  </w:num>
  <w:num w:numId="21" w16cid:durableId="723218660">
    <w:abstractNumId w:val="47"/>
  </w:num>
  <w:num w:numId="22" w16cid:durableId="160239045">
    <w:abstractNumId w:val="16"/>
  </w:num>
  <w:num w:numId="23" w16cid:durableId="1996103220">
    <w:abstractNumId w:val="36"/>
  </w:num>
  <w:num w:numId="24" w16cid:durableId="1562055616">
    <w:abstractNumId w:val="61"/>
  </w:num>
  <w:num w:numId="25" w16cid:durableId="1831823804">
    <w:abstractNumId w:val="9"/>
  </w:num>
  <w:num w:numId="26" w16cid:durableId="1152868998">
    <w:abstractNumId w:val="46"/>
  </w:num>
  <w:num w:numId="27" w16cid:durableId="597569479">
    <w:abstractNumId w:val="15"/>
  </w:num>
  <w:num w:numId="28" w16cid:durableId="466167148">
    <w:abstractNumId w:val="64"/>
  </w:num>
  <w:num w:numId="29" w16cid:durableId="1458064427">
    <w:abstractNumId w:val="27"/>
  </w:num>
  <w:num w:numId="30" w16cid:durableId="1482044914">
    <w:abstractNumId w:val="58"/>
  </w:num>
  <w:num w:numId="31" w16cid:durableId="11400787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5"/>
  </w:num>
  <w:num w:numId="33" w16cid:durableId="1530216010">
    <w:abstractNumId w:val="59"/>
  </w:num>
  <w:num w:numId="34" w16cid:durableId="1856915004">
    <w:abstractNumId w:val="20"/>
  </w:num>
  <w:num w:numId="35" w16cid:durableId="65229350">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0"/>
  </w:num>
  <w:num w:numId="38" w16cid:durableId="1201433329">
    <w:abstractNumId w:val="53"/>
  </w:num>
  <w:num w:numId="39" w16cid:durableId="1805197166">
    <w:abstractNumId w:val="44"/>
  </w:num>
  <w:num w:numId="40" w16cid:durableId="917591013">
    <w:abstractNumId w:val="11"/>
  </w:num>
  <w:num w:numId="41" w16cid:durableId="1109355018">
    <w:abstractNumId w:val="60"/>
  </w:num>
  <w:num w:numId="42" w16cid:durableId="1122991709">
    <w:abstractNumId w:val="48"/>
    <w:lvlOverride w:ilvl="0">
      <w:startOverride w:val="1"/>
    </w:lvlOverride>
  </w:num>
  <w:num w:numId="43" w16cid:durableId="2068188430">
    <w:abstractNumId w:val="45"/>
    <w:lvlOverride w:ilvl="0">
      <w:startOverride w:val="1"/>
    </w:lvlOverride>
    <w:lvlOverride w:ilvl="1"/>
    <w:lvlOverride w:ilvl="2"/>
    <w:lvlOverride w:ilvl="3"/>
    <w:lvlOverride w:ilvl="4"/>
    <w:lvlOverride w:ilvl="5"/>
    <w:lvlOverride w:ilvl="6"/>
    <w:lvlOverride w:ilvl="7"/>
    <w:lvlOverride w:ilvl="8"/>
  </w:num>
  <w:num w:numId="44" w16cid:durableId="111675372">
    <w:abstractNumId w:val="32"/>
  </w:num>
  <w:num w:numId="45" w16cid:durableId="634798752">
    <w:abstractNumId w:val="0"/>
  </w:num>
  <w:num w:numId="46" w16cid:durableId="627585843">
    <w:abstractNumId w:val="28"/>
  </w:num>
  <w:num w:numId="47" w16cid:durableId="1870794621">
    <w:abstractNumId w:val="23"/>
  </w:num>
  <w:num w:numId="48" w16cid:durableId="1579821287">
    <w:abstractNumId w:val="39"/>
  </w:num>
  <w:num w:numId="49"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1"/>
  </w:num>
  <w:num w:numId="51" w16cid:durableId="168259236">
    <w:abstractNumId w:val="1"/>
  </w:num>
  <w:num w:numId="52" w16cid:durableId="1567491362">
    <w:abstractNumId w:val="8"/>
  </w:num>
  <w:num w:numId="53" w16cid:durableId="1049299920">
    <w:abstractNumId w:val="43"/>
  </w:num>
  <w:num w:numId="54" w16cid:durableId="820080267">
    <w:abstractNumId w:val="18"/>
  </w:num>
  <w:num w:numId="55" w16cid:durableId="1474757602">
    <w:abstractNumId w:val="17"/>
  </w:num>
  <w:num w:numId="56" w16cid:durableId="2071413915">
    <w:abstractNumId w:val="33"/>
  </w:num>
  <w:num w:numId="57" w16cid:durableId="699278269">
    <w:abstractNumId w:val="50"/>
  </w:num>
  <w:num w:numId="58" w16cid:durableId="1555769762">
    <w:abstractNumId w:val="49"/>
  </w:num>
  <w:num w:numId="59" w16cid:durableId="1364942440">
    <w:abstractNumId w:val="29"/>
  </w:num>
  <w:num w:numId="60" w16cid:durableId="1525513937">
    <w:abstractNumId w:val="35"/>
  </w:num>
  <w:num w:numId="61" w16cid:durableId="525407021">
    <w:abstractNumId w:val="26"/>
  </w:num>
  <w:num w:numId="62" w16cid:durableId="1749158742">
    <w:abstractNumId w:val="31"/>
  </w:num>
  <w:num w:numId="63" w16cid:durableId="409037868">
    <w:abstractNumId w:val="14"/>
  </w:num>
  <w:num w:numId="64" w16cid:durableId="1053116408">
    <w:abstractNumId w:val="24"/>
  </w:num>
  <w:num w:numId="65" w16cid:durableId="1919751987">
    <w:abstractNumId w:val="1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532"/>
    <w:rsid w:val="00000B2F"/>
    <w:rsid w:val="00000D1C"/>
    <w:rsid w:val="000016F5"/>
    <w:rsid w:val="00001A9B"/>
    <w:rsid w:val="00001E7A"/>
    <w:rsid w:val="0000223E"/>
    <w:rsid w:val="000022BE"/>
    <w:rsid w:val="0000255F"/>
    <w:rsid w:val="00002941"/>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7F5"/>
    <w:rsid w:val="00005A1B"/>
    <w:rsid w:val="00005CA6"/>
    <w:rsid w:val="00005E2A"/>
    <w:rsid w:val="00005F52"/>
    <w:rsid w:val="00006020"/>
    <w:rsid w:val="00006626"/>
    <w:rsid w:val="000067FA"/>
    <w:rsid w:val="00006933"/>
    <w:rsid w:val="0000741B"/>
    <w:rsid w:val="00010155"/>
    <w:rsid w:val="00010204"/>
    <w:rsid w:val="000103F2"/>
    <w:rsid w:val="000107ED"/>
    <w:rsid w:val="00010DAE"/>
    <w:rsid w:val="00010E5D"/>
    <w:rsid w:val="000113AA"/>
    <w:rsid w:val="000113B5"/>
    <w:rsid w:val="00011607"/>
    <w:rsid w:val="000118B2"/>
    <w:rsid w:val="00011933"/>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8E"/>
    <w:rsid w:val="0001579B"/>
    <w:rsid w:val="00015FDA"/>
    <w:rsid w:val="0001686B"/>
    <w:rsid w:val="00016A42"/>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110"/>
    <w:rsid w:val="000244C3"/>
    <w:rsid w:val="00024562"/>
    <w:rsid w:val="0002466E"/>
    <w:rsid w:val="00024AF4"/>
    <w:rsid w:val="00024C10"/>
    <w:rsid w:val="00024CBB"/>
    <w:rsid w:val="000251A6"/>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877"/>
    <w:rsid w:val="0003499C"/>
    <w:rsid w:val="00034C0A"/>
    <w:rsid w:val="00034DA3"/>
    <w:rsid w:val="00034E6E"/>
    <w:rsid w:val="00034E94"/>
    <w:rsid w:val="00035099"/>
    <w:rsid w:val="000351CE"/>
    <w:rsid w:val="000353B6"/>
    <w:rsid w:val="00035B28"/>
    <w:rsid w:val="00035C87"/>
    <w:rsid w:val="00035D07"/>
    <w:rsid w:val="00036021"/>
    <w:rsid w:val="00036514"/>
    <w:rsid w:val="0003662D"/>
    <w:rsid w:val="00036920"/>
    <w:rsid w:val="000371AB"/>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C04"/>
    <w:rsid w:val="00041E49"/>
    <w:rsid w:val="00041EB5"/>
    <w:rsid w:val="000426B6"/>
    <w:rsid w:val="00042818"/>
    <w:rsid w:val="00042837"/>
    <w:rsid w:val="000428FD"/>
    <w:rsid w:val="00042AA6"/>
    <w:rsid w:val="00042C26"/>
    <w:rsid w:val="00042E67"/>
    <w:rsid w:val="00043A77"/>
    <w:rsid w:val="00043FA1"/>
    <w:rsid w:val="00044164"/>
    <w:rsid w:val="0004425A"/>
    <w:rsid w:val="00044B98"/>
    <w:rsid w:val="0004501B"/>
    <w:rsid w:val="000451B2"/>
    <w:rsid w:val="000452D5"/>
    <w:rsid w:val="0004543F"/>
    <w:rsid w:val="00045C96"/>
    <w:rsid w:val="00046162"/>
    <w:rsid w:val="00046883"/>
    <w:rsid w:val="000470C5"/>
    <w:rsid w:val="00047819"/>
    <w:rsid w:val="00047B7C"/>
    <w:rsid w:val="00047C7B"/>
    <w:rsid w:val="00047DFA"/>
    <w:rsid w:val="00050022"/>
    <w:rsid w:val="000500B3"/>
    <w:rsid w:val="0005046F"/>
    <w:rsid w:val="00050AF6"/>
    <w:rsid w:val="00050C54"/>
    <w:rsid w:val="00050EB2"/>
    <w:rsid w:val="00050FF4"/>
    <w:rsid w:val="000510B0"/>
    <w:rsid w:val="000511C1"/>
    <w:rsid w:val="00051217"/>
    <w:rsid w:val="000514B2"/>
    <w:rsid w:val="00051BC5"/>
    <w:rsid w:val="00052149"/>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C90"/>
    <w:rsid w:val="00055CF5"/>
    <w:rsid w:val="00056036"/>
    <w:rsid w:val="0005610A"/>
    <w:rsid w:val="000561E7"/>
    <w:rsid w:val="00056202"/>
    <w:rsid w:val="00056365"/>
    <w:rsid w:val="000569F9"/>
    <w:rsid w:val="00056B6E"/>
    <w:rsid w:val="00056EC8"/>
    <w:rsid w:val="00056F3F"/>
    <w:rsid w:val="00056F91"/>
    <w:rsid w:val="0005711A"/>
    <w:rsid w:val="00057277"/>
    <w:rsid w:val="00057635"/>
    <w:rsid w:val="000576DC"/>
    <w:rsid w:val="00057793"/>
    <w:rsid w:val="000601C8"/>
    <w:rsid w:val="000602C5"/>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A0C"/>
    <w:rsid w:val="00064C40"/>
    <w:rsid w:val="00064C41"/>
    <w:rsid w:val="00064D55"/>
    <w:rsid w:val="00064E2A"/>
    <w:rsid w:val="00064EFD"/>
    <w:rsid w:val="0006500B"/>
    <w:rsid w:val="00065048"/>
    <w:rsid w:val="000651D1"/>
    <w:rsid w:val="00065268"/>
    <w:rsid w:val="000652C4"/>
    <w:rsid w:val="000652E9"/>
    <w:rsid w:val="000654A8"/>
    <w:rsid w:val="00065621"/>
    <w:rsid w:val="000656BE"/>
    <w:rsid w:val="00065901"/>
    <w:rsid w:val="00065969"/>
    <w:rsid w:val="00065A93"/>
    <w:rsid w:val="0006609B"/>
    <w:rsid w:val="000663E8"/>
    <w:rsid w:val="00066AC3"/>
    <w:rsid w:val="00066D93"/>
    <w:rsid w:val="00067398"/>
    <w:rsid w:val="00067405"/>
    <w:rsid w:val="000675E8"/>
    <w:rsid w:val="00067D28"/>
    <w:rsid w:val="00067F49"/>
    <w:rsid w:val="000707A3"/>
    <w:rsid w:val="00070911"/>
    <w:rsid w:val="00070B4E"/>
    <w:rsid w:val="0007105D"/>
    <w:rsid w:val="00071066"/>
    <w:rsid w:val="00071B55"/>
    <w:rsid w:val="000722ED"/>
    <w:rsid w:val="000723C1"/>
    <w:rsid w:val="0007266F"/>
    <w:rsid w:val="00072701"/>
    <w:rsid w:val="0007273E"/>
    <w:rsid w:val="0007274C"/>
    <w:rsid w:val="00072A3A"/>
    <w:rsid w:val="00072B13"/>
    <w:rsid w:val="00072FB5"/>
    <w:rsid w:val="00072FD3"/>
    <w:rsid w:val="00073187"/>
    <w:rsid w:val="00073226"/>
    <w:rsid w:val="0007337E"/>
    <w:rsid w:val="0007359D"/>
    <w:rsid w:val="0007391A"/>
    <w:rsid w:val="00073ADB"/>
    <w:rsid w:val="00073AE0"/>
    <w:rsid w:val="00073B07"/>
    <w:rsid w:val="00073B44"/>
    <w:rsid w:val="00073BA5"/>
    <w:rsid w:val="00073BDF"/>
    <w:rsid w:val="00073C54"/>
    <w:rsid w:val="000741B4"/>
    <w:rsid w:val="00074238"/>
    <w:rsid w:val="000743BF"/>
    <w:rsid w:val="000745B0"/>
    <w:rsid w:val="000746E2"/>
    <w:rsid w:val="000749B0"/>
    <w:rsid w:val="00074A0A"/>
    <w:rsid w:val="0007534B"/>
    <w:rsid w:val="000755DC"/>
    <w:rsid w:val="00075604"/>
    <w:rsid w:val="00075A2B"/>
    <w:rsid w:val="00075ABA"/>
    <w:rsid w:val="00075D1A"/>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1C91"/>
    <w:rsid w:val="0008288D"/>
    <w:rsid w:val="00082B0D"/>
    <w:rsid w:val="00082FFC"/>
    <w:rsid w:val="000832CD"/>
    <w:rsid w:val="00083582"/>
    <w:rsid w:val="0008372C"/>
    <w:rsid w:val="000839E6"/>
    <w:rsid w:val="00083CBC"/>
    <w:rsid w:val="00083F25"/>
    <w:rsid w:val="000840BF"/>
    <w:rsid w:val="0008411F"/>
    <w:rsid w:val="000841E8"/>
    <w:rsid w:val="00084FD7"/>
    <w:rsid w:val="000853B0"/>
    <w:rsid w:val="0008547F"/>
    <w:rsid w:val="00085A28"/>
    <w:rsid w:val="00085C0D"/>
    <w:rsid w:val="00085EA6"/>
    <w:rsid w:val="00085FBF"/>
    <w:rsid w:val="00086178"/>
    <w:rsid w:val="000864E2"/>
    <w:rsid w:val="00086756"/>
    <w:rsid w:val="00086CD6"/>
    <w:rsid w:val="00086D49"/>
    <w:rsid w:val="00086E59"/>
    <w:rsid w:val="000873A1"/>
    <w:rsid w:val="0008754A"/>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3F6E"/>
    <w:rsid w:val="000947A9"/>
    <w:rsid w:val="00094894"/>
    <w:rsid w:val="00095187"/>
    <w:rsid w:val="00095E60"/>
    <w:rsid w:val="00095EC4"/>
    <w:rsid w:val="00096078"/>
    <w:rsid w:val="00096225"/>
    <w:rsid w:val="00096B77"/>
    <w:rsid w:val="00096CC7"/>
    <w:rsid w:val="0009704F"/>
    <w:rsid w:val="000972BA"/>
    <w:rsid w:val="0009782E"/>
    <w:rsid w:val="000A00A7"/>
    <w:rsid w:val="000A0460"/>
    <w:rsid w:val="000A062F"/>
    <w:rsid w:val="000A0AE2"/>
    <w:rsid w:val="000A0C1F"/>
    <w:rsid w:val="000A1308"/>
    <w:rsid w:val="000A2BED"/>
    <w:rsid w:val="000A2D1C"/>
    <w:rsid w:val="000A2E40"/>
    <w:rsid w:val="000A3CE4"/>
    <w:rsid w:val="000A3D7C"/>
    <w:rsid w:val="000A3E6D"/>
    <w:rsid w:val="000A3F10"/>
    <w:rsid w:val="000A4096"/>
    <w:rsid w:val="000A40A2"/>
    <w:rsid w:val="000A43FD"/>
    <w:rsid w:val="000A44CD"/>
    <w:rsid w:val="000A46A7"/>
    <w:rsid w:val="000A4BC8"/>
    <w:rsid w:val="000A4C9D"/>
    <w:rsid w:val="000A4D8F"/>
    <w:rsid w:val="000A53F6"/>
    <w:rsid w:val="000A5603"/>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AB8"/>
    <w:rsid w:val="000A7B48"/>
    <w:rsid w:val="000A7E62"/>
    <w:rsid w:val="000A7EBB"/>
    <w:rsid w:val="000B09B6"/>
    <w:rsid w:val="000B1345"/>
    <w:rsid w:val="000B1569"/>
    <w:rsid w:val="000B16E1"/>
    <w:rsid w:val="000B16F8"/>
    <w:rsid w:val="000B21F0"/>
    <w:rsid w:val="000B2308"/>
    <w:rsid w:val="000B29D2"/>
    <w:rsid w:val="000B2B77"/>
    <w:rsid w:val="000B2CCD"/>
    <w:rsid w:val="000B3A83"/>
    <w:rsid w:val="000B3D6F"/>
    <w:rsid w:val="000B3DDA"/>
    <w:rsid w:val="000B3E1B"/>
    <w:rsid w:val="000B3F98"/>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6BE"/>
    <w:rsid w:val="000B68BB"/>
    <w:rsid w:val="000B6A91"/>
    <w:rsid w:val="000B6D89"/>
    <w:rsid w:val="000B74D9"/>
    <w:rsid w:val="000B7544"/>
    <w:rsid w:val="000B7569"/>
    <w:rsid w:val="000B7586"/>
    <w:rsid w:val="000B7742"/>
    <w:rsid w:val="000C03CA"/>
    <w:rsid w:val="000C075C"/>
    <w:rsid w:val="000C1255"/>
    <w:rsid w:val="000C1298"/>
    <w:rsid w:val="000C1355"/>
    <w:rsid w:val="000C1892"/>
    <w:rsid w:val="000C1B1C"/>
    <w:rsid w:val="000C1C8B"/>
    <w:rsid w:val="000C1CCE"/>
    <w:rsid w:val="000C2AB4"/>
    <w:rsid w:val="000C2F93"/>
    <w:rsid w:val="000C31D1"/>
    <w:rsid w:val="000C31F5"/>
    <w:rsid w:val="000C3226"/>
    <w:rsid w:val="000C3280"/>
    <w:rsid w:val="000C3890"/>
    <w:rsid w:val="000C3CA9"/>
    <w:rsid w:val="000C3E56"/>
    <w:rsid w:val="000C3FC8"/>
    <w:rsid w:val="000C4148"/>
    <w:rsid w:val="000C478D"/>
    <w:rsid w:val="000C5037"/>
    <w:rsid w:val="000C563B"/>
    <w:rsid w:val="000C5718"/>
    <w:rsid w:val="000C5893"/>
    <w:rsid w:val="000C591D"/>
    <w:rsid w:val="000C5F8A"/>
    <w:rsid w:val="000C5FF1"/>
    <w:rsid w:val="000C6420"/>
    <w:rsid w:val="000C6598"/>
    <w:rsid w:val="000C65FF"/>
    <w:rsid w:val="000C686C"/>
    <w:rsid w:val="000C6FBE"/>
    <w:rsid w:val="000C71B5"/>
    <w:rsid w:val="000C722B"/>
    <w:rsid w:val="000C7688"/>
    <w:rsid w:val="000C7C45"/>
    <w:rsid w:val="000D1247"/>
    <w:rsid w:val="000D15AF"/>
    <w:rsid w:val="000D1CBD"/>
    <w:rsid w:val="000D2312"/>
    <w:rsid w:val="000D234A"/>
    <w:rsid w:val="000D272D"/>
    <w:rsid w:val="000D2AAA"/>
    <w:rsid w:val="000D2C7D"/>
    <w:rsid w:val="000D2C93"/>
    <w:rsid w:val="000D3264"/>
    <w:rsid w:val="000D32C6"/>
    <w:rsid w:val="000D355A"/>
    <w:rsid w:val="000D358C"/>
    <w:rsid w:val="000D3671"/>
    <w:rsid w:val="000D3F1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3D6"/>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0F6"/>
    <w:rsid w:val="000E41D5"/>
    <w:rsid w:val="000E4219"/>
    <w:rsid w:val="000E4402"/>
    <w:rsid w:val="000E4591"/>
    <w:rsid w:val="000E49A4"/>
    <w:rsid w:val="000E56FA"/>
    <w:rsid w:val="000E5FB8"/>
    <w:rsid w:val="000E682B"/>
    <w:rsid w:val="000E6833"/>
    <w:rsid w:val="000E6940"/>
    <w:rsid w:val="000E6ED2"/>
    <w:rsid w:val="000E6EE4"/>
    <w:rsid w:val="000E6F43"/>
    <w:rsid w:val="000E6F50"/>
    <w:rsid w:val="000E6F9C"/>
    <w:rsid w:val="000F048F"/>
    <w:rsid w:val="000F06D6"/>
    <w:rsid w:val="000F0CB8"/>
    <w:rsid w:val="000F0F81"/>
    <w:rsid w:val="000F10A4"/>
    <w:rsid w:val="000F1AD4"/>
    <w:rsid w:val="000F1CEE"/>
    <w:rsid w:val="000F2031"/>
    <w:rsid w:val="000F237A"/>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BCB"/>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74D7"/>
    <w:rsid w:val="000F7858"/>
    <w:rsid w:val="000F7948"/>
    <w:rsid w:val="000F7B38"/>
    <w:rsid w:val="001002BA"/>
    <w:rsid w:val="001002EB"/>
    <w:rsid w:val="001004B9"/>
    <w:rsid w:val="0010075C"/>
    <w:rsid w:val="00100A04"/>
    <w:rsid w:val="00100B40"/>
    <w:rsid w:val="001010AC"/>
    <w:rsid w:val="001015F3"/>
    <w:rsid w:val="00101956"/>
    <w:rsid w:val="00101C21"/>
    <w:rsid w:val="00102068"/>
    <w:rsid w:val="00102118"/>
    <w:rsid w:val="00102507"/>
    <w:rsid w:val="001026EB"/>
    <w:rsid w:val="00102865"/>
    <w:rsid w:val="00102AAE"/>
    <w:rsid w:val="00102AF5"/>
    <w:rsid w:val="00103538"/>
    <w:rsid w:val="00103EBA"/>
    <w:rsid w:val="00104677"/>
    <w:rsid w:val="00104874"/>
    <w:rsid w:val="00104EA4"/>
    <w:rsid w:val="00104EC1"/>
    <w:rsid w:val="00105300"/>
    <w:rsid w:val="00105512"/>
    <w:rsid w:val="00105528"/>
    <w:rsid w:val="001058D5"/>
    <w:rsid w:val="00105948"/>
    <w:rsid w:val="00105D78"/>
    <w:rsid w:val="00105F4C"/>
    <w:rsid w:val="0010641F"/>
    <w:rsid w:val="00106D0F"/>
    <w:rsid w:val="00106D66"/>
    <w:rsid w:val="00106E37"/>
    <w:rsid w:val="00106FC7"/>
    <w:rsid w:val="0010723C"/>
    <w:rsid w:val="00107924"/>
    <w:rsid w:val="00107A83"/>
    <w:rsid w:val="00107AC8"/>
    <w:rsid w:val="00110192"/>
    <w:rsid w:val="00110521"/>
    <w:rsid w:val="00110618"/>
    <w:rsid w:val="00110AAB"/>
    <w:rsid w:val="00110ADC"/>
    <w:rsid w:val="00110C3F"/>
    <w:rsid w:val="00110E4D"/>
    <w:rsid w:val="00110E5E"/>
    <w:rsid w:val="00110F9D"/>
    <w:rsid w:val="00111767"/>
    <w:rsid w:val="0011198E"/>
    <w:rsid w:val="00111A87"/>
    <w:rsid w:val="00111C3F"/>
    <w:rsid w:val="00111DCF"/>
    <w:rsid w:val="001120F5"/>
    <w:rsid w:val="00112624"/>
    <w:rsid w:val="00112646"/>
    <w:rsid w:val="0011264E"/>
    <w:rsid w:val="00112A4E"/>
    <w:rsid w:val="00112B29"/>
    <w:rsid w:val="00112D19"/>
    <w:rsid w:val="00112DDD"/>
    <w:rsid w:val="00113042"/>
    <w:rsid w:val="0011324A"/>
    <w:rsid w:val="0011328A"/>
    <w:rsid w:val="00113295"/>
    <w:rsid w:val="00113598"/>
    <w:rsid w:val="0011373D"/>
    <w:rsid w:val="00113B6F"/>
    <w:rsid w:val="0011432C"/>
    <w:rsid w:val="001143C1"/>
    <w:rsid w:val="001146A4"/>
    <w:rsid w:val="0011487C"/>
    <w:rsid w:val="00114895"/>
    <w:rsid w:val="00114D72"/>
    <w:rsid w:val="00114E12"/>
    <w:rsid w:val="00114EE6"/>
    <w:rsid w:val="0011501A"/>
    <w:rsid w:val="001153ED"/>
    <w:rsid w:val="00115512"/>
    <w:rsid w:val="00115683"/>
    <w:rsid w:val="00115E38"/>
    <w:rsid w:val="0011685E"/>
    <w:rsid w:val="00116A5D"/>
    <w:rsid w:val="00116E3A"/>
    <w:rsid w:val="00116F3C"/>
    <w:rsid w:val="00116F65"/>
    <w:rsid w:val="001171A1"/>
    <w:rsid w:val="00117263"/>
    <w:rsid w:val="001172F2"/>
    <w:rsid w:val="001173FB"/>
    <w:rsid w:val="00117538"/>
    <w:rsid w:val="00117C10"/>
    <w:rsid w:val="00120582"/>
    <w:rsid w:val="00120623"/>
    <w:rsid w:val="00121152"/>
    <w:rsid w:val="001211D6"/>
    <w:rsid w:val="00121309"/>
    <w:rsid w:val="001215C5"/>
    <w:rsid w:val="00121BA7"/>
    <w:rsid w:val="00121D9A"/>
    <w:rsid w:val="00121E31"/>
    <w:rsid w:val="00121E60"/>
    <w:rsid w:val="001221E8"/>
    <w:rsid w:val="00122775"/>
    <w:rsid w:val="001227F7"/>
    <w:rsid w:val="00122998"/>
    <w:rsid w:val="00122B7A"/>
    <w:rsid w:val="00122E8F"/>
    <w:rsid w:val="00122EEB"/>
    <w:rsid w:val="00123946"/>
    <w:rsid w:val="00123A2E"/>
    <w:rsid w:val="00123D96"/>
    <w:rsid w:val="001243FE"/>
    <w:rsid w:val="00124441"/>
    <w:rsid w:val="00124B4E"/>
    <w:rsid w:val="00124BB7"/>
    <w:rsid w:val="00124BC6"/>
    <w:rsid w:val="00125734"/>
    <w:rsid w:val="00125D6F"/>
    <w:rsid w:val="00126020"/>
    <w:rsid w:val="00126772"/>
    <w:rsid w:val="00126EB9"/>
    <w:rsid w:val="00126F13"/>
    <w:rsid w:val="00126F31"/>
    <w:rsid w:val="00126F88"/>
    <w:rsid w:val="00126FC2"/>
    <w:rsid w:val="001273B7"/>
    <w:rsid w:val="001276CA"/>
    <w:rsid w:val="00127D7F"/>
    <w:rsid w:val="0013011E"/>
    <w:rsid w:val="0013019C"/>
    <w:rsid w:val="001302F8"/>
    <w:rsid w:val="00130605"/>
    <w:rsid w:val="00131312"/>
    <w:rsid w:val="00131978"/>
    <w:rsid w:val="00131A3B"/>
    <w:rsid w:val="0013223E"/>
    <w:rsid w:val="001323B1"/>
    <w:rsid w:val="0013241E"/>
    <w:rsid w:val="00132473"/>
    <w:rsid w:val="00132892"/>
    <w:rsid w:val="00132990"/>
    <w:rsid w:val="00132C60"/>
    <w:rsid w:val="00133056"/>
    <w:rsid w:val="00133090"/>
    <w:rsid w:val="00133686"/>
    <w:rsid w:val="001346C3"/>
    <w:rsid w:val="001348E7"/>
    <w:rsid w:val="001352B7"/>
    <w:rsid w:val="001352C1"/>
    <w:rsid w:val="00135355"/>
    <w:rsid w:val="00135633"/>
    <w:rsid w:val="00135653"/>
    <w:rsid w:val="00135A7A"/>
    <w:rsid w:val="00136C52"/>
    <w:rsid w:val="00136D84"/>
    <w:rsid w:val="00136E63"/>
    <w:rsid w:val="00136F1D"/>
    <w:rsid w:val="001374FD"/>
    <w:rsid w:val="001375EE"/>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3C60"/>
    <w:rsid w:val="001440B7"/>
    <w:rsid w:val="001440C6"/>
    <w:rsid w:val="00144482"/>
    <w:rsid w:val="00145132"/>
    <w:rsid w:val="0014529C"/>
    <w:rsid w:val="001454A2"/>
    <w:rsid w:val="001458A4"/>
    <w:rsid w:val="00145D56"/>
    <w:rsid w:val="00145DAA"/>
    <w:rsid w:val="001461CD"/>
    <w:rsid w:val="0014620F"/>
    <w:rsid w:val="001465C6"/>
    <w:rsid w:val="00146758"/>
    <w:rsid w:val="00146B6C"/>
    <w:rsid w:val="00147192"/>
    <w:rsid w:val="0014730B"/>
    <w:rsid w:val="00147408"/>
    <w:rsid w:val="001474B1"/>
    <w:rsid w:val="001477F0"/>
    <w:rsid w:val="00147A43"/>
    <w:rsid w:val="00147AD3"/>
    <w:rsid w:val="0015035F"/>
    <w:rsid w:val="00150448"/>
    <w:rsid w:val="001507E5"/>
    <w:rsid w:val="00150B3E"/>
    <w:rsid w:val="00150C32"/>
    <w:rsid w:val="00150D77"/>
    <w:rsid w:val="00150F66"/>
    <w:rsid w:val="00150F68"/>
    <w:rsid w:val="00151005"/>
    <w:rsid w:val="001510D1"/>
    <w:rsid w:val="001511DD"/>
    <w:rsid w:val="001516D1"/>
    <w:rsid w:val="00151A1C"/>
    <w:rsid w:val="00151E3B"/>
    <w:rsid w:val="00151EF8"/>
    <w:rsid w:val="00152280"/>
    <w:rsid w:val="001522FD"/>
    <w:rsid w:val="00152328"/>
    <w:rsid w:val="0015268A"/>
    <w:rsid w:val="00152BBC"/>
    <w:rsid w:val="00152DAF"/>
    <w:rsid w:val="001534D7"/>
    <w:rsid w:val="00153597"/>
    <w:rsid w:val="0015375F"/>
    <w:rsid w:val="00153A93"/>
    <w:rsid w:val="00153E6C"/>
    <w:rsid w:val="001540EF"/>
    <w:rsid w:val="00154183"/>
    <w:rsid w:val="001545ED"/>
    <w:rsid w:val="00154B67"/>
    <w:rsid w:val="00154E4C"/>
    <w:rsid w:val="0015517B"/>
    <w:rsid w:val="001553FD"/>
    <w:rsid w:val="001554EA"/>
    <w:rsid w:val="0015561A"/>
    <w:rsid w:val="00155B77"/>
    <w:rsid w:val="00155C09"/>
    <w:rsid w:val="001560CD"/>
    <w:rsid w:val="0015643C"/>
    <w:rsid w:val="0015667B"/>
    <w:rsid w:val="0015689B"/>
    <w:rsid w:val="00156A17"/>
    <w:rsid w:val="00156ABA"/>
    <w:rsid w:val="00156C78"/>
    <w:rsid w:val="00156EBC"/>
    <w:rsid w:val="00157167"/>
    <w:rsid w:val="00157641"/>
    <w:rsid w:val="00157C86"/>
    <w:rsid w:val="0016015B"/>
    <w:rsid w:val="00160170"/>
    <w:rsid w:val="00160620"/>
    <w:rsid w:val="00160933"/>
    <w:rsid w:val="00160AC3"/>
    <w:rsid w:val="00160F16"/>
    <w:rsid w:val="00161709"/>
    <w:rsid w:val="00161929"/>
    <w:rsid w:val="001619F0"/>
    <w:rsid w:val="00161AD5"/>
    <w:rsid w:val="0016236C"/>
    <w:rsid w:val="0016244E"/>
    <w:rsid w:val="0016260C"/>
    <w:rsid w:val="00162C98"/>
    <w:rsid w:val="00162D55"/>
    <w:rsid w:val="001632C4"/>
    <w:rsid w:val="001634F9"/>
    <w:rsid w:val="00163ACE"/>
    <w:rsid w:val="00163B97"/>
    <w:rsid w:val="00163CB6"/>
    <w:rsid w:val="00163D40"/>
    <w:rsid w:val="00163EE4"/>
    <w:rsid w:val="0016429C"/>
    <w:rsid w:val="00164845"/>
    <w:rsid w:val="00164A39"/>
    <w:rsid w:val="00164CF2"/>
    <w:rsid w:val="00164E89"/>
    <w:rsid w:val="0016528A"/>
    <w:rsid w:val="0016558D"/>
    <w:rsid w:val="00165A6F"/>
    <w:rsid w:val="00165AFF"/>
    <w:rsid w:val="00165EDB"/>
    <w:rsid w:val="001665A4"/>
    <w:rsid w:val="00166860"/>
    <w:rsid w:val="0016699E"/>
    <w:rsid w:val="00166A54"/>
    <w:rsid w:val="00166D73"/>
    <w:rsid w:val="001672E6"/>
    <w:rsid w:val="00167969"/>
    <w:rsid w:val="00167B77"/>
    <w:rsid w:val="00167BBE"/>
    <w:rsid w:val="00167CFD"/>
    <w:rsid w:val="00167D14"/>
    <w:rsid w:val="001701F4"/>
    <w:rsid w:val="00170601"/>
    <w:rsid w:val="00170DB2"/>
    <w:rsid w:val="00170DEB"/>
    <w:rsid w:val="00170E1F"/>
    <w:rsid w:val="0017131E"/>
    <w:rsid w:val="001714D1"/>
    <w:rsid w:val="0017164B"/>
    <w:rsid w:val="00171756"/>
    <w:rsid w:val="001721B0"/>
    <w:rsid w:val="00172582"/>
    <w:rsid w:val="00172991"/>
    <w:rsid w:val="00172A29"/>
    <w:rsid w:val="00172A95"/>
    <w:rsid w:val="00172B44"/>
    <w:rsid w:val="00172D7A"/>
    <w:rsid w:val="001734F8"/>
    <w:rsid w:val="00173A96"/>
    <w:rsid w:val="00173BB9"/>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6C90"/>
    <w:rsid w:val="001770A2"/>
    <w:rsid w:val="001772B4"/>
    <w:rsid w:val="001776B3"/>
    <w:rsid w:val="00177E47"/>
    <w:rsid w:val="00180382"/>
    <w:rsid w:val="001807DD"/>
    <w:rsid w:val="00180887"/>
    <w:rsid w:val="001808D9"/>
    <w:rsid w:val="001809D0"/>
    <w:rsid w:val="00180EFD"/>
    <w:rsid w:val="00181669"/>
    <w:rsid w:val="001817B0"/>
    <w:rsid w:val="00181923"/>
    <w:rsid w:val="00181A59"/>
    <w:rsid w:val="00181AAA"/>
    <w:rsid w:val="00181B4D"/>
    <w:rsid w:val="00181D1F"/>
    <w:rsid w:val="00181FDA"/>
    <w:rsid w:val="001820E3"/>
    <w:rsid w:val="001821CB"/>
    <w:rsid w:val="001825B0"/>
    <w:rsid w:val="00182751"/>
    <w:rsid w:val="00182C57"/>
    <w:rsid w:val="00182D3C"/>
    <w:rsid w:val="00182FEF"/>
    <w:rsid w:val="00182FF1"/>
    <w:rsid w:val="001831C6"/>
    <w:rsid w:val="00183697"/>
    <w:rsid w:val="00183963"/>
    <w:rsid w:val="001839A2"/>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6C00"/>
    <w:rsid w:val="001878E9"/>
    <w:rsid w:val="00187908"/>
    <w:rsid w:val="00187F68"/>
    <w:rsid w:val="001903A9"/>
    <w:rsid w:val="00190668"/>
    <w:rsid w:val="00190B62"/>
    <w:rsid w:val="00190CFB"/>
    <w:rsid w:val="00190DDD"/>
    <w:rsid w:val="00190F04"/>
    <w:rsid w:val="00191254"/>
    <w:rsid w:val="001912D5"/>
    <w:rsid w:val="00191590"/>
    <w:rsid w:val="0019164E"/>
    <w:rsid w:val="001916B3"/>
    <w:rsid w:val="001917E9"/>
    <w:rsid w:val="001917EB"/>
    <w:rsid w:val="001920BE"/>
    <w:rsid w:val="00192187"/>
    <w:rsid w:val="0019238D"/>
    <w:rsid w:val="00192905"/>
    <w:rsid w:val="00192AE5"/>
    <w:rsid w:val="00192CF9"/>
    <w:rsid w:val="001931E1"/>
    <w:rsid w:val="00193377"/>
    <w:rsid w:val="0019344D"/>
    <w:rsid w:val="0019378A"/>
    <w:rsid w:val="001937AA"/>
    <w:rsid w:val="001937D9"/>
    <w:rsid w:val="00193912"/>
    <w:rsid w:val="00193D91"/>
    <w:rsid w:val="00193EDA"/>
    <w:rsid w:val="00193F8E"/>
    <w:rsid w:val="001940EE"/>
    <w:rsid w:val="00194266"/>
    <w:rsid w:val="001948F4"/>
    <w:rsid w:val="00194BB2"/>
    <w:rsid w:val="0019515D"/>
    <w:rsid w:val="001951B5"/>
    <w:rsid w:val="00195384"/>
    <w:rsid w:val="00195461"/>
    <w:rsid w:val="001956AF"/>
    <w:rsid w:val="00195921"/>
    <w:rsid w:val="001962B2"/>
    <w:rsid w:val="0019648A"/>
    <w:rsid w:val="0019661A"/>
    <w:rsid w:val="0019685C"/>
    <w:rsid w:val="00196A1B"/>
    <w:rsid w:val="00196B4A"/>
    <w:rsid w:val="00196CFB"/>
    <w:rsid w:val="00196F92"/>
    <w:rsid w:val="001973FB"/>
    <w:rsid w:val="0019740D"/>
    <w:rsid w:val="00197721"/>
    <w:rsid w:val="001A039C"/>
    <w:rsid w:val="001A06C6"/>
    <w:rsid w:val="001A07E5"/>
    <w:rsid w:val="001A0BC6"/>
    <w:rsid w:val="001A129D"/>
    <w:rsid w:val="001A16BB"/>
    <w:rsid w:val="001A1775"/>
    <w:rsid w:val="001A1CB8"/>
    <w:rsid w:val="001A2052"/>
    <w:rsid w:val="001A21FD"/>
    <w:rsid w:val="001A2E5D"/>
    <w:rsid w:val="001A3210"/>
    <w:rsid w:val="001A39E0"/>
    <w:rsid w:val="001A3E5E"/>
    <w:rsid w:val="001A409E"/>
    <w:rsid w:val="001A4228"/>
    <w:rsid w:val="001A439C"/>
    <w:rsid w:val="001A4E3B"/>
    <w:rsid w:val="001A5354"/>
    <w:rsid w:val="001A5611"/>
    <w:rsid w:val="001A5AC3"/>
    <w:rsid w:val="001A5B2F"/>
    <w:rsid w:val="001A5D76"/>
    <w:rsid w:val="001A60DB"/>
    <w:rsid w:val="001A6432"/>
    <w:rsid w:val="001A6904"/>
    <w:rsid w:val="001A6A70"/>
    <w:rsid w:val="001A6B13"/>
    <w:rsid w:val="001A6BB7"/>
    <w:rsid w:val="001A6C9A"/>
    <w:rsid w:val="001A7000"/>
    <w:rsid w:val="001A70C8"/>
    <w:rsid w:val="001A745F"/>
    <w:rsid w:val="001A7594"/>
    <w:rsid w:val="001A7B7F"/>
    <w:rsid w:val="001A7D53"/>
    <w:rsid w:val="001B00ED"/>
    <w:rsid w:val="001B0940"/>
    <w:rsid w:val="001B0BBF"/>
    <w:rsid w:val="001B1BA7"/>
    <w:rsid w:val="001B2341"/>
    <w:rsid w:val="001B27AA"/>
    <w:rsid w:val="001B2DFE"/>
    <w:rsid w:val="001B2F69"/>
    <w:rsid w:val="001B3128"/>
    <w:rsid w:val="001B33A8"/>
    <w:rsid w:val="001B3484"/>
    <w:rsid w:val="001B365A"/>
    <w:rsid w:val="001B36EF"/>
    <w:rsid w:val="001B37AA"/>
    <w:rsid w:val="001B3ADA"/>
    <w:rsid w:val="001B3F05"/>
    <w:rsid w:val="001B409C"/>
    <w:rsid w:val="001B4513"/>
    <w:rsid w:val="001B472B"/>
    <w:rsid w:val="001B4E1C"/>
    <w:rsid w:val="001B4E7C"/>
    <w:rsid w:val="001B508E"/>
    <w:rsid w:val="001B51E2"/>
    <w:rsid w:val="001B5A51"/>
    <w:rsid w:val="001B5B65"/>
    <w:rsid w:val="001B5CC6"/>
    <w:rsid w:val="001B5F95"/>
    <w:rsid w:val="001B6538"/>
    <w:rsid w:val="001B6559"/>
    <w:rsid w:val="001B6E6E"/>
    <w:rsid w:val="001B723E"/>
    <w:rsid w:val="001B7478"/>
    <w:rsid w:val="001B7767"/>
    <w:rsid w:val="001B7BAA"/>
    <w:rsid w:val="001B7C91"/>
    <w:rsid w:val="001C023F"/>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7E"/>
    <w:rsid w:val="001C37EB"/>
    <w:rsid w:val="001C3DB1"/>
    <w:rsid w:val="001C3F22"/>
    <w:rsid w:val="001C4417"/>
    <w:rsid w:val="001C454E"/>
    <w:rsid w:val="001C4594"/>
    <w:rsid w:val="001C51BA"/>
    <w:rsid w:val="001C523B"/>
    <w:rsid w:val="001C55EB"/>
    <w:rsid w:val="001C5787"/>
    <w:rsid w:val="001C5831"/>
    <w:rsid w:val="001C59FB"/>
    <w:rsid w:val="001C5AF6"/>
    <w:rsid w:val="001C5CB2"/>
    <w:rsid w:val="001C614B"/>
    <w:rsid w:val="001C6301"/>
    <w:rsid w:val="001C64B2"/>
    <w:rsid w:val="001C66F5"/>
    <w:rsid w:val="001C6BE6"/>
    <w:rsid w:val="001C6DA9"/>
    <w:rsid w:val="001C6F31"/>
    <w:rsid w:val="001C7171"/>
    <w:rsid w:val="001C71A6"/>
    <w:rsid w:val="001C756F"/>
    <w:rsid w:val="001C7751"/>
    <w:rsid w:val="001C788A"/>
    <w:rsid w:val="001C7A83"/>
    <w:rsid w:val="001C7E30"/>
    <w:rsid w:val="001D006E"/>
    <w:rsid w:val="001D0215"/>
    <w:rsid w:val="001D0339"/>
    <w:rsid w:val="001D042F"/>
    <w:rsid w:val="001D0C24"/>
    <w:rsid w:val="001D0DB2"/>
    <w:rsid w:val="001D0E66"/>
    <w:rsid w:val="001D1034"/>
    <w:rsid w:val="001D170B"/>
    <w:rsid w:val="001D188F"/>
    <w:rsid w:val="001D1A91"/>
    <w:rsid w:val="001D1B15"/>
    <w:rsid w:val="001D1B73"/>
    <w:rsid w:val="001D1E02"/>
    <w:rsid w:val="001D20CB"/>
    <w:rsid w:val="001D2370"/>
    <w:rsid w:val="001D2656"/>
    <w:rsid w:val="001D2B08"/>
    <w:rsid w:val="001D345B"/>
    <w:rsid w:val="001D3497"/>
    <w:rsid w:val="001D3695"/>
    <w:rsid w:val="001D385F"/>
    <w:rsid w:val="001D3968"/>
    <w:rsid w:val="001D40CE"/>
    <w:rsid w:val="001D4ABC"/>
    <w:rsid w:val="001D4BC3"/>
    <w:rsid w:val="001D500E"/>
    <w:rsid w:val="001D586D"/>
    <w:rsid w:val="001D6281"/>
    <w:rsid w:val="001D63D4"/>
    <w:rsid w:val="001D6610"/>
    <w:rsid w:val="001D7E7E"/>
    <w:rsid w:val="001D7FC0"/>
    <w:rsid w:val="001E00A7"/>
    <w:rsid w:val="001E05AA"/>
    <w:rsid w:val="001E0C1A"/>
    <w:rsid w:val="001E10AA"/>
    <w:rsid w:val="001E1450"/>
    <w:rsid w:val="001E1651"/>
    <w:rsid w:val="001E177E"/>
    <w:rsid w:val="001E1780"/>
    <w:rsid w:val="001E1A9E"/>
    <w:rsid w:val="001E1CF4"/>
    <w:rsid w:val="001E2151"/>
    <w:rsid w:val="001E22CE"/>
    <w:rsid w:val="001E2B77"/>
    <w:rsid w:val="001E2E65"/>
    <w:rsid w:val="001E302D"/>
    <w:rsid w:val="001E3068"/>
    <w:rsid w:val="001E3093"/>
    <w:rsid w:val="001E3815"/>
    <w:rsid w:val="001E3831"/>
    <w:rsid w:val="001E3AA3"/>
    <w:rsid w:val="001E3D28"/>
    <w:rsid w:val="001E3E93"/>
    <w:rsid w:val="001E3FA6"/>
    <w:rsid w:val="001E407F"/>
    <w:rsid w:val="001E41F3"/>
    <w:rsid w:val="001E42B7"/>
    <w:rsid w:val="001E445B"/>
    <w:rsid w:val="001E4799"/>
    <w:rsid w:val="001E4832"/>
    <w:rsid w:val="001E4B35"/>
    <w:rsid w:val="001E4F4B"/>
    <w:rsid w:val="001E5056"/>
    <w:rsid w:val="001E5E4B"/>
    <w:rsid w:val="001E6370"/>
    <w:rsid w:val="001E6772"/>
    <w:rsid w:val="001E68FC"/>
    <w:rsid w:val="001E6AAF"/>
    <w:rsid w:val="001E7014"/>
    <w:rsid w:val="001E74D1"/>
    <w:rsid w:val="001E7814"/>
    <w:rsid w:val="001E79B0"/>
    <w:rsid w:val="001F006B"/>
    <w:rsid w:val="001F0291"/>
    <w:rsid w:val="001F0B4C"/>
    <w:rsid w:val="001F0F9E"/>
    <w:rsid w:val="001F1044"/>
    <w:rsid w:val="001F15CE"/>
    <w:rsid w:val="001F1A4D"/>
    <w:rsid w:val="001F1FB0"/>
    <w:rsid w:val="001F21B7"/>
    <w:rsid w:val="001F228C"/>
    <w:rsid w:val="001F29A5"/>
    <w:rsid w:val="001F3824"/>
    <w:rsid w:val="001F3E22"/>
    <w:rsid w:val="001F3F15"/>
    <w:rsid w:val="001F40CE"/>
    <w:rsid w:val="001F4A07"/>
    <w:rsid w:val="001F4AAB"/>
    <w:rsid w:val="001F4CC0"/>
    <w:rsid w:val="001F5698"/>
    <w:rsid w:val="001F5CA9"/>
    <w:rsid w:val="001F5CBC"/>
    <w:rsid w:val="001F5FF7"/>
    <w:rsid w:val="001F604C"/>
    <w:rsid w:val="001F6066"/>
    <w:rsid w:val="001F610D"/>
    <w:rsid w:val="001F6168"/>
    <w:rsid w:val="001F6838"/>
    <w:rsid w:val="001F68BF"/>
    <w:rsid w:val="001F69C0"/>
    <w:rsid w:val="001F6D31"/>
    <w:rsid w:val="001F77FD"/>
    <w:rsid w:val="001F797C"/>
    <w:rsid w:val="001F7AE1"/>
    <w:rsid w:val="001F7C6D"/>
    <w:rsid w:val="0020003F"/>
    <w:rsid w:val="00200350"/>
    <w:rsid w:val="00200414"/>
    <w:rsid w:val="002005EC"/>
    <w:rsid w:val="0020075D"/>
    <w:rsid w:val="00200B29"/>
    <w:rsid w:val="00200D4B"/>
    <w:rsid w:val="00201259"/>
    <w:rsid w:val="0020163F"/>
    <w:rsid w:val="00201943"/>
    <w:rsid w:val="00201CAA"/>
    <w:rsid w:val="002023A7"/>
    <w:rsid w:val="00202745"/>
    <w:rsid w:val="00202C49"/>
    <w:rsid w:val="00202F44"/>
    <w:rsid w:val="00203389"/>
    <w:rsid w:val="002035FF"/>
    <w:rsid w:val="0020376D"/>
    <w:rsid w:val="0020396D"/>
    <w:rsid w:val="00203A38"/>
    <w:rsid w:val="00203AD5"/>
    <w:rsid w:val="0020495F"/>
    <w:rsid w:val="00204A5B"/>
    <w:rsid w:val="00204BF6"/>
    <w:rsid w:val="00204C3B"/>
    <w:rsid w:val="00204CAB"/>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78B"/>
    <w:rsid w:val="00210A8D"/>
    <w:rsid w:val="00210E3C"/>
    <w:rsid w:val="0021100A"/>
    <w:rsid w:val="0021159F"/>
    <w:rsid w:val="0021170A"/>
    <w:rsid w:val="002117D5"/>
    <w:rsid w:val="00211CCA"/>
    <w:rsid w:val="00211DCB"/>
    <w:rsid w:val="002120FE"/>
    <w:rsid w:val="00212AC2"/>
    <w:rsid w:val="00212DCC"/>
    <w:rsid w:val="00213434"/>
    <w:rsid w:val="002134EE"/>
    <w:rsid w:val="00213540"/>
    <w:rsid w:val="00213E63"/>
    <w:rsid w:val="00214034"/>
    <w:rsid w:val="0021494D"/>
    <w:rsid w:val="00214B03"/>
    <w:rsid w:val="00214C4F"/>
    <w:rsid w:val="002150E8"/>
    <w:rsid w:val="00215506"/>
    <w:rsid w:val="002157BB"/>
    <w:rsid w:val="002157F6"/>
    <w:rsid w:val="00215C79"/>
    <w:rsid w:val="00215C7E"/>
    <w:rsid w:val="00215FD5"/>
    <w:rsid w:val="00216431"/>
    <w:rsid w:val="00216442"/>
    <w:rsid w:val="0021648D"/>
    <w:rsid w:val="002164CE"/>
    <w:rsid w:val="0021672F"/>
    <w:rsid w:val="002167ED"/>
    <w:rsid w:val="00216C45"/>
    <w:rsid w:val="0021745C"/>
    <w:rsid w:val="00217537"/>
    <w:rsid w:val="00217CE3"/>
    <w:rsid w:val="00217D0D"/>
    <w:rsid w:val="0022057B"/>
    <w:rsid w:val="002210BB"/>
    <w:rsid w:val="00221280"/>
    <w:rsid w:val="00221793"/>
    <w:rsid w:val="00221BA2"/>
    <w:rsid w:val="00221D6B"/>
    <w:rsid w:val="00221EA8"/>
    <w:rsid w:val="0022215A"/>
    <w:rsid w:val="002221B8"/>
    <w:rsid w:val="00222371"/>
    <w:rsid w:val="00222443"/>
    <w:rsid w:val="002239B0"/>
    <w:rsid w:val="00223ACF"/>
    <w:rsid w:val="00223C82"/>
    <w:rsid w:val="00223F4F"/>
    <w:rsid w:val="00224139"/>
    <w:rsid w:val="0022477A"/>
    <w:rsid w:val="002248A0"/>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6FA2"/>
    <w:rsid w:val="00227498"/>
    <w:rsid w:val="0023025C"/>
    <w:rsid w:val="00230DDD"/>
    <w:rsid w:val="00231138"/>
    <w:rsid w:val="002316E8"/>
    <w:rsid w:val="0023199D"/>
    <w:rsid w:val="00231CAA"/>
    <w:rsid w:val="00232415"/>
    <w:rsid w:val="002324E4"/>
    <w:rsid w:val="00232B23"/>
    <w:rsid w:val="00232EA0"/>
    <w:rsid w:val="002331A7"/>
    <w:rsid w:val="002336C8"/>
    <w:rsid w:val="00233BC3"/>
    <w:rsid w:val="00233D8D"/>
    <w:rsid w:val="0023428F"/>
    <w:rsid w:val="002342C9"/>
    <w:rsid w:val="00234898"/>
    <w:rsid w:val="00234CF8"/>
    <w:rsid w:val="00234F1F"/>
    <w:rsid w:val="00235031"/>
    <w:rsid w:val="00235165"/>
    <w:rsid w:val="0023519E"/>
    <w:rsid w:val="002356B8"/>
    <w:rsid w:val="002356BB"/>
    <w:rsid w:val="00235A21"/>
    <w:rsid w:val="00235AC5"/>
    <w:rsid w:val="00235CF9"/>
    <w:rsid w:val="00235E32"/>
    <w:rsid w:val="00235F3E"/>
    <w:rsid w:val="0023633F"/>
    <w:rsid w:val="00236359"/>
    <w:rsid w:val="00236927"/>
    <w:rsid w:val="00236BBD"/>
    <w:rsid w:val="00236E5E"/>
    <w:rsid w:val="00236FB3"/>
    <w:rsid w:val="00237414"/>
    <w:rsid w:val="00237DF9"/>
    <w:rsid w:val="00237E80"/>
    <w:rsid w:val="00240BB4"/>
    <w:rsid w:val="00240C52"/>
    <w:rsid w:val="00240E3D"/>
    <w:rsid w:val="00240F42"/>
    <w:rsid w:val="00241243"/>
    <w:rsid w:val="002412A4"/>
    <w:rsid w:val="00241BFB"/>
    <w:rsid w:val="00241DD7"/>
    <w:rsid w:val="00241E7E"/>
    <w:rsid w:val="00241FBA"/>
    <w:rsid w:val="00242057"/>
    <w:rsid w:val="0024207B"/>
    <w:rsid w:val="00242324"/>
    <w:rsid w:val="00242832"/>
    <w:rsid w:val="00242D9D"/>
    <w:rsid w:val="00243047"/>
    <w:rsid w:val="0024466A"/>
    <w:rsid w:val="00244C25"/>
    <w:rsid w:val="00244FDF"/>
    <w:rsid w:val="00245157"/>
    <w:rsid w:val="00245178"/>
    <w:rsid w:val="00245A14"/>
    <w:rsid w:val="00246423"/>
    <w:rsid w:val="00246688"/>
    <w:rsid w:val="002468A6"/>
    <w:rsid w:val="00246BDE"/>
    <w:rsid w:val="00246C09"/>
    <w:rsid w:val="00247276"/>
    <w:rsid w:val="00247431"/>
    <w:rsid w:val="00247479"/>
    <w:rsid w:val="0024752A"/>
    <w:rsid w:val="002475E9"/>
    <w:rsid w:val="00247CD9"/>
    <w:rsid w:val="00250039"/>
    <w:rsid w:val="002507A4"/>
    <w:rsid w:val="002509C3"/>
    <w:rsid w:val="00250AB9"/>
    <w:rsid w:val="00250D77"/>
    <w:rsid w:val="00250E8D"/>
    <w:rsid w:val="00250F71"/>
    <w:rsid w:val="00250FC3"/>
    <w:rsid w:val="0025147C"/>
    <w:rsid w:val="0025185A"/>
    <w:rsid w:val="00251DBB"/>
    <w:rsid w:val="00251E9F"/>
    <w:rsid w:val="00251F3B"/>
    <w:rsid w:val="0025227A"/>
    <w:rsid w:val="0025235B"/>
    <w:rsid w:val="0025242F"/>
    <w:rsid w:val="00252745"/>
    <w:rsid w:val="00252825"/>
    <w:rsid w:val="00252841"/>
    <w:rsid w:val="002528E8"/>
    <w:rsid w:val="00252A10"/>
    <w:rsid w:val="00252DB1"/>
    <w:rsid w:val="00252E61"/>
    <w:rsid w:val="00252EC0"/>
    <w:rsid w:val="002531BF"/>
    <w:rsid w:val="00253295"/>
    <w:rsid w:val="002532B7"/>
    <w:rsid w:val="0025353E"/>
    <w:rsid w:val="002538FA"/>
    <w:rsid w:val="00253C84"/>
    <w:rsid w:val="00253D5F"/>
    <w:rsid w:val="00253DB0"/>
    <w:rsid w:val="00254469"/>
    <w:rsid w:val="00254997"/>
    <w:rsid w:val="00254FB1"/>
    <w:rsid w:val="002550DD"/>
    <w:rsid w:val="002558B7"/>
    <w:rsid w:val="0025593A"/>
    <w:rsid w:val="00255B9F"/>
    <w:rsid w:val="00255E20"/>
    <w:rsid w:val="002561BC"/>
    <w:rsid w:val="002561DE"/>
    <w:rsid w:val="002562D4"/>
    <w:rsid w:val="0025645C"/>
    <w:rsid w:val="002564EF"/>
    <w:rsid w:val="00256763"/>
    <w:rsid w:val="00256C14"/>
    <w:rsid w:val="002570B2"/>
    <w:rsid w:val="002578FC"/>
    <w:rsid w:val="00257900"/>
    <w:rsid w:val="0025793B"/>
    <w:rsid w:val="00257C5E"/>
    <w:rsid w:val="00257EFE"/>
    <w:rsid w:val="002602BD"/>
    <w:rsid w:val="0026057C"/>
    <w:rsid w:val="00260631"/>
    <w:rsid w:val="00260F7C"/>
    <w:rsid w:val="00261A49"/>
    <w:rsid w:val="00261BB8"/>
    <w:rsid w:val="00261D75"/>
    <w:rsid w:val="00261DE6"/>
    <w:rsid w:val="00261E8E"/>
    <w:rsid w:val="0026233B"/>
    <w:rsid w:val="0026276B"/>
    <w:rsid w:val="002627B5"/>
    <w:rsid w:val="002627FF"/>
    <w:rsid w:val="00262B8E"/>
    <w:rsid w:val="00262D2C"/>
    <w:rsid w:val="00262E4F"/>
    <w:rsid w:val="00262FAA"/>
    <w:rsid w:val="002634D1"/>
    <w:rsid w:val="00263900"/>
    <w:rsid w:val="00263B43"/>
    <w:rsid w:val="00264DDD"/>
    <w:rsid w:val="00264F18"/>
    <w:rsid w:val="00265113"/>
    <w:rsid w:val="0026529F"/>
    <w:rsid w:val="002658AB"/>
    <w:rsid w:val="0026597C"/>
    <w:rsid w:val="00265DE2"/>
    <w:rsid w:val="00265ED7"/>
    <w:rsid w:val="00265F29"/>
    <w:rsid w:val="00266031"/>
    <w:rsid w:val="002662B6"/>
    <w:rsid w:val="002662B7"/>
    <w:rsid w:val="002664C9"/>
    <w:rsid w:val="00266A3E"/>
    <w:rsid w:val="00266C33"/>
    <w:rsid w:val="00267BCE"/>
    <w:rsid w:val="00267F5D"/>
    <w:rsid w:val="00267F68"/>
    <w:rsid w:val="00270155"/>
    <w:rsid w:val="0027034F"/>
    <w:rsid w:val="0027061D"/>
    <w:rsid w:val="00270697"/>
    <w:rsid w:val="00270908"/>
    <w:rsid w:val="00270C7B"/>
    <w:rsid w:val="00271109"/>
    <w:rsid w:val="0027142A"/>
    <w:rsid w:val="0027163C"/>
    <w:rsid w:val="0027176C"/>
    <w:rsid w:val="00271927"/>
    <w:rsid w:val="00271995"/>
    <w:rsid w:val="00271AB9"/>
    <w:rsid w:val="00271FFE"/>
    <w:rsid w:val="002720F6"/>
    <w:rsid w:val="0027220B"/>
    <w:rsid w:val="0027251E"/>
    <w:rsid w:val="002728DF"/>
    <w:rsid w:val="0027355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B9C"/>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0B5"/>
    <w:rsid w:val="002879D8"/>
    <w:rsid w:val="00287B09"/>
    <w:rsid w:val="00287C98"/>
    <w:rsid w:val="00287CF9"/>
    <w:rsid w:val="00287DD1"/>
    <w:rsid w:val="00287FC9"/>
    <w:rsid w:val="0029035B"/>
    <w:rsid w:val="002905C5"/>
    <w:rsid w:val="00290A86"/>
    <w:rsid w:val="00290AE3"/>
    <w:rsid w:val="00290DDB"/>
    <w:rsid w:val="0029130A"/>
    <w:rsid w:val="0029198C"/>
    <w:rsid w:val="00291A2A"/>
    <w:rsid w:val="00291B7F"/>
    <w:rsid w:val="002921A3"/>
    <w:rsid w:val="00292CBC"/>
    <w:rsid w:val="00293112"/>
    <w:rsid w:val="00293168"/>
    <w:rsid w:val="002932F1"/>
    <w:rsid w:val="002935D4"/>
    <w:rsid w:val="002936BB"/>
    <w:rsid w:val="00293AEF"/>
    <w:rsid w:val="00294026"/>
    <w:rsid w:val="002940D3"/>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5D9"/>
    <w:rsid w:val="0029787B"/>
    <w:rsid w:val="002979A3"/>
    <w:rsid w:val="002979F1"/>
    <w:rsid w:val="00297A7B"/>
    <w:rsid w:val="00297BF5"/>
    <w:rsid w:val="00297E7C"/>
    <w:rsid w:val="00297F37"/>
    <w:rsid w:val="002A033E"/>
    <w:rsid w:val="002A0A20"/>
    <w:rsid w:val="002A1003"/>
    <w:rsid w:val="002A1565"/>
    <w:rsid w:val="002A16AB"/>
    <w:rsid w:val="002A1BA9"/>
    <w:rsid w:val="002A1D0E"/>
    <w:rsid w:val="002A1EBD"/>
    <w:rsid w:val="002A226A"/>
    <w:rsid w:val="002A23BF"/>
    <w:rsid w:val="002A2ED4"/>
    <w:rsid w:val="002A2F78"/>
    <w:rsid w:val="002A33E4"/>
    <w:rsid w:val="002A34C4"/>
    <w:rsid w:val="002A35A6"/>
    <w:rsid w:val="002A38E2"/>
    <w:rsid w:val="002A39A5"/>
    <w:rsid w:val="002A3D23"/>
    <w:rsid w:val="002A3D69"/>
    <w:rsid w:val="002A3D80"/>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03F"/>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03"/>
    <w:rsid w:val="002B66C2"/>
    <w:rsid w:val="002B6A47"/>
    <w:rsid w:val="002B6E64"/>
    <w:rsid w:val="002B70A4"/>
    <w:rsid w:val="002B726E"/>
    <w:rsid w:val="002B72EB"/>
    <w:rsid w:val="002B7586"/>
    <w:rsid w:val="002B7BC3"/>
    <w:rsid w:val="002B7CF0"/>
    <w:rsid w:val="002B7E51"/>
    <w:rsid w:val="002C07B8"/>
    <w:rsid w:val="002C08FB"/>
    <w:rsid w:val="002C0901"/>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4FD3"/>
    <w:rsid w:val="002C5326"/>
    <w:rsid w:val="002C5735"/>
    <w:rsid w:val="002C5A0A"/>
    <w:rsid w:val="002C6161"/>
    <w:rsid w:val="002C65AB"/>
    <w:rsid w:val="002C6698"/>
    <w:rsid w:val="002C7817"/>
    <w:rsid w:val="002C78CA"/>
    <w:rsid w:val="002C7CC6"/>
    <w:rsid w:val="002D0366"/>
    <w:rsid w:val="002D0420"/>
    <w:rsid w:val="002D0490"/>
    <w:rsid w:val="002D096A"/>
    <w:rsid w:val="002D0E6A"/>
    <w:rsid w:val="002D0E97"/>
    <w:rsid w:val="002D10E4"/>
    <w:rsid w:val="002D135E"/>
    <w:rsid w:val="002D177B"/>
    <w:rsid w:val="002D19B9"/>
    <w:rsid w:val="002D1C25"/>
    <w:rsid w:val="002D1DDA"/>
    <w:rsid w:val="002D1E94"/>
    <w:rsid w:val="002D2244"/>
    <w:rsid w:val="002D235D"/>
    <w:rsid w:val="002D23E5"/>
    <w:rsid w:val="002D2555"/>
    <w:rsid w:val="002D2828"/>
    <w:rsid w:val="002D2989"/>
    <w:rsid w:val="002D2B7D"/>
    <w:rsid w:val="002D2C0D"/>
    <w:rsid w:val="002D2E8D"/>
    <w:rsid w:val="002D360C"/>
    <w:rsid w:val="002D385F"/>
    <w:rsid w:val="002D3896"/>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3ED"/>
    <w:rsid w:val="002D74BB"/>
    <w:rsid w:val="002D754F"/>
    <w:rsid w:val="002D7FD6"/>
    <w:rsid w:val="002E0952"/>
    <w:rsid w:val="002E0D59"/>
    <w:rsid w:val="002E0FA9"/>
    <w:rsid w:val="002E109E"/>
    <w:rsid w:val="002E132B"/>
    <w:rsid w:val="002E1368"/>
    <w:rsid w:val="002E17A6"/>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374"/>
    <w:rsid w:val="002E54BE"/>
    <w:rsid w:val="002E56FE"/>
    <w:rsid w:val="002E5C41"/>
    <w:rsid w:val="002E5D22"/>
    <w:rsid w:val="002E5D89"/>
    <w:rsid w:val="002E6768"/>
    <w:rsid w:val="002E686D"/>
    <w:rsid w:val="002E6900"/>
    <w:rsid w:val="002E6C54"/>
    <w:rsid w:val="002E6CD7"/>
    <w:rsid w:val="002E6DF5"/>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E17"/>
    <w:rsid w:val="00301FC2"/>
    <w:rsid w:val="003022B8"/>
    <w:rsid w:val="00302917"/>
    <w:rsid w:val="00302933"/>
    <w:rsid w:val="00302F9F"/>
    <w:rsid w:val="00302FF5"/>
    <w:rsid w:val="00303005"/>
    <w:rsid w:val="0030307A"/>
    <w:rsid w:val="00303287"/>
    <w:rsid w:val="003034E2"/>
    <w:rsid w:val="003035A2"/>
    <w:rsid w:val="00303739"/>
    <w:rsid w:val="00303777"/>
    <w:rsid w:val="003038EB"/>
    <w:rsid w:val="00303E72"/>
    <w:rsid w:val="003040BA"/>
    <w:rsid w:val="00304150"/>
    <w:rsid w:val="003042D9"/>
    <w:rsid w:val="00304477"/>
    <w:rsid w:val="003044F7"/>
    <w:rsid w:val="00304630"/>
    <w:rsid w:val="0030475A"/>
    <w:rsid w:val="00304F07"/>
    <w:rsid w:val="003050F7"/>
    <w:rsid w:val="0030531D"/>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677C"/>
    <w:rsid w:val="00306BC8"/>
    <w:rsid w:val="00307233"/>
    <w:rsid w:val="00307528"/>
    <w:rsid w:val="00307D2B"/>
    <w:rsid w:val="00307D8F"/>
    <w:rsid w:val="00307FF7"/>
    <w:rsid w:val="00310076"/>
    <w:rsid w:val="00310562"/>
    <w:rsid w:val="00311551"/>
    <w:rsid w:val="0031183A"/>
    <w:rsid w:val="00311C4D"/>
    <w:rsid w:val="00312251"/>
    <w:rsid w:val="00312329"/>
    <w:rsid w:val="0031255D"/>
    <w:rsid w:val="0031259C"/>
    <w:rsid w:val="003125DD"/>
    <w:rsid w:val="0031288E"/>
    <w:rsid w:val="00313025"/>
    <w:rsid w:val="003137AC"/>
    <w:rsid w:val="00315127"/>
    <w:rsid w:val="00315138"/>
    <w:rsid w:val="00315435"/>
    <w:rsid w:val="003155BF"/>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3D9"/>
    <w:rsid w:val="00321A39"/>
    <w:rsid w:val="00321B6C"/>
    <w:rsid w:val="00322361"/>
    <w:rsid w:val="0032236C"/>
    <w:rsid w:val="003224F0"/>
    <w:rsid w:val="00322B71"/>
    <w:rsid w:val="00323216"/>
    <w:rsid w:val="00323BF8"/>
    <w:rsid w:val="00323D35"/>
    <w:rsid w:val="003248D7"/>
    <w:rsid w:val="003253E4"/>
    <w:rsid w:val="003258DC"/>
    <w:rsid w:val="00325A32"/>
    <w:rsid w:val="00325E6A"/>
    <w:rsid w:val="00326255"/>
    <w:rsid w:val="003263AE"/>
    <w:rsid w:val="00326592"/>
    <w:rsid w:val="00326D5F"/>
    <w:rsid w:val="003271A7"/>
    <w:rsid w:val="00327CA3"/>
    <w:rsid w:val="00327DC3"/>
    <w:rsid w:val="00327FD5"/>
    <w:rsid w:val="0033014B"/>
    <w:rsid w:val="00330196"/>
    <w:rsid w:val="003303EB"/>
    <w:rsid w:val="00330492"/>
    <w:rsid w:val="00330854"/>
    <w:rsid w:val="00331046"/>
    <w:rsid w:val="003313E0"/>
    <w:rsid w:val="0033186E"/>
    <w:rsid w:val="0033200F"/>
    <w:rsid w:val="003322E7"/>
    <w:rsid w:val="003323A3"/>
    <w:rsid w:val="00332807"/>
    <w:rsid w:val="00332B8F"/>
    <w:rsid w:val="00332C6A"/>
    <w:rsid w:val="00333302"/>
    <w:rsid w:val="00333627"/>
    <w:rsid w:val="00333A35"/>
    <w:rsid w:val="00333E62"/>
    <w:rsid w:val="00333F00"/>
    <w:rsid w:val="003344E5"/>
    <w:rsid w:val="003345F7"/>
    <w:rsid w:val="00334630"/>
    <w:rsid w:val="00334644"/>
    <w:rsid w:val="003347C7"/>
    <w:rsid w:val="00334AC3"/>
    <w:rsid w:val="00334BF6"/>
    <w:rsid w:val="00334E45"/>
    <w:rsid w:val="00334FA8"/>
    <w:rsid w:val="00335045"/>
    <w:rsid w:val="00335133"/>
    <w:rsid w:val="003353AD"/>
    <w:rsid w:val="003356A5"/>
    <w:rsid w:val="003356DA"/>
    <w:rsid w:val="00335728"/>
    <w:rsid w:val="00335A1C"/>
    <w:rsid w:val="00335B27"/>
    <w:rsid w:val="00335CF8"/>
    <w:rsid w:val="00336119"/>
    <w:rsid w:val="0033613D"/>
    <w:rsid w:val="0033677C"/>
    <w:rsid w:val="003369BE"/>
    <w:rsid w:val="00336F6F"/>
    <w:rsid w:val="00337039"/>
    <w:rsid w:val="0033783F"/>
    <w:rsid w:val="00337ACB"/>
    <w:rsid w:val="00337C42"/>
    <w:rsid w:val="00337D11"/>
    <w:rsid w:val="0034011B"/>
    <w:rsid w:val="00340362"/>
    <w:rsid w:val="003405CB"/>
    <w:rsid w:val="00340944"/>
    <w:rsid w:val="00340C5D"/>
    <w:rsid w:val="00340CA8"/>
    <w:rsid w:val="00340D13"/>
    <w:rsid w:val="003414CF"/>
    <w:rsid w:val="003416DD"/>
    <w:rsid w:val="003418ED"/>
    <w:rsid w:val="00341B19"/>
    <w:rsid w:val="00341CF7"/>
    <w:rsid w:val="00341CFF"/>
    <w:rsid w:val="00341E3A"/>
    <w:rsid w:val="003421D7"/>
    <w:rsid w:val="00342209"/>
    <w:rsid w:val="003422E2"/>
    <w:rsid w:val="00342446"/>
    <w:rsid w:val="0034246B"/>
    <w:rsid w:val="003425B9"/>
    <w:rsid w:val="0034299D"/>
    <w:rsid w:val="00342C18"/>
    <w:rsid w:val="00342C52"/>
    <w:rsid w:val="0034302E"/>
    <w:rsid w:val="003447DB"/>
    <w:rsid w:val="00344D20"/>
    <w:rsid w:val="00344E4B"/>
    <w:rsid w:val="00344E82"/>
    <w:rsid w:val="00345391"/>
    <w:rsid w:val="00345569"/>
    <w:rsid w:val="00345615"/>
    <w:rsid w:val="00345CA3"/>
    <w:rsid w:val="00345CF5"/>
    <w:rsid w:val="00346016"/>
    <w:rsid w:val="0034621A"/>
    <w:rsid w:val="0034647A"/>
    <w:rsid w:val="00346769"/>
    <w:rsid w:val="00346796"/>
    <w:rsid w:val="00346810"/>
    <w:rsid w:val="00346A05"/>
    <w:rsid w:val="00346BB5"/>
    <w:rsid w:val="00346F69"/>
    <w:rsid w:val="0034702F"/>
    <w:rsid w:val="0034706E"/>
    <w:rsid w:val="0034718A"/>
    <w:rsid w:val="00347C0A"/>
    <w:rsid w:val="00347CC4"/>
    <w:rsid w:val="00347D05"/>
    <w:rsid w:val="00347E16"/>
    <w:rsid w:val="0035008C"/>
    <w:rsid w:val="0035086F"/>
    <w:rsid w:val="003508BF"/>
    <w:rsid w:val="00350B61"/>
    <w:rsid w:val="00350D9D"/>
    <w:rsid w:val="00351034"/>
    <w:rsid w:val="00351055"/>
    <w:rsid w:val="0035114E"/>
    <w:rsid w:val="003515AC"/>
    <w:rsid w:val="00351856"/>
    <w:rsid w:val="00351D02"/>
    <w:rsid w:val="00351FF3"/>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3DA"/>
    <w:rsid w:val="003568C6"/>
    <w:rsid w:val="00356B36"/>
    <w:rsid w:val="0035725D"/>
    <w:rsid w:val="003573F2"/>
    <w:rsid w:val="003577DF"/>
    <w:rsid w:val="003577F9"/>
    <w:rsid w:val="00357C5F"/>
    <w:rsid w:val="00360085"/>
    <w:rsid w:val="0036029D"/>
    <w:rsid w:val="003604C2"/>
    <w:rsid w:val="00360731"/>
    <w:rsid w:val="00360C50"/>
    <w:rsid w:val="00360E97"/>
    <w:rsid w:val="00360EAE"/>
    <w:rsid w:val="00360F96"/>
    <w:rsid w:val="00360FA6"/>
    <w:rsid w:val="003610C8"/>
    <w:rsid w:val="00361514"/>
    <w:rsid w:val="003615AC"/>
    <w:rsid w:val="00361DB7"/>
    <w:rsid w:val="00361E4F"/>
    <w:rsid w:val="00361F5A"/>
    <w:rsid w:val="00361F95"/>
    <w:rsid w:val="003621A8"/>
    <w:rsid w:val="003621E2"/>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11"/>
    <w:rsid w:val="00364CEC"/>
    <w:rsid w:val="003652D6"/>
    <w:rsid w:val="00365693"/>
    <w:rsid w:val="003656AE"/>
    <w:rsid w:val="00365800"/>
    <w:rsid w:val="003658AE"/>
    <w:rsid w:val="00365D1E"/>
    <w:rsid w:val="00365F47"/>
    <w:rsid w:val="00366B0C"/>
    <w:rsid w:val="00366D17"/>
    <w:rsid w:val="00366DBC"/>
    <w:rsid w:val="00366E1E"/>
    <w:rsid w:val="00367389"/>
    <w:rsid w:val="003677F6"/>
    <w:rsid w:val="00367D90"/>
    <w:rsid w:val="00367E44"/>
    <w:rsid w:val="003709A3"/>
    <w:rsid w:val="00370AFC"/>
    <w:rsid w:val="00370E88"/>
    <w:rsid w:val="00371355"/>
    <w:rsid w:val="0037147B"/>
    <w:rsid w:val="003714EC"/>
    <w:rsid w:val="003716F2"/>
    <w:rsid w:val="00371824"/>
    <w:rsid w:val="00371AD0"/>
    <w:rsid w:val="00371B42"/>
    <w:rsid w:val="0037234F"/>
    <w:rsid w:val="0037277D"/>
    <w:rsid w:val="00372C56"/>
    <w:rsid w:val="00372E76"/>
    <w:rsid w:val="00372EC7"/>
    <w:rsid w:val="00373BFF"/>
    <w:rsid w:val="00373D75"/>
    <w:rsid w:val="00374016"/>
    <w:rsid w:val="00374054"/>
    <w:rsid w:val="00374335"/>
    <w:rsid w:val="003745CC"/>
    <w:rsid w:val="00374699"/>
    <w:rsid w:val="00375B50"/>
    <w:rsid w:val="00375BA4"/>
    <w:rsid w:val="00376177"/>
    <w:rsid w:val="0037628E"/>
    <w:rsid w:val="00376397"/>
    <w:rsid w:val="003763BB"/>
    <w:rsid w:val="003763E2"/>
    <w:rsid w:val="003765B8"/>
    <w:rsid w:val="003768D5"/>
    <w:rsid w:val="00376E40"/>
    <w:rsid w:val="00376E6F"/>
    <w:rsid w:val="003771CD"/>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3CCC"/>
    <w:rsid w:val="00383EB9"/>
    <w:rsid w:val="0038443A"/>
    <w:rsid w:val="003848A6"/>
    <w:rsid w:val="003848EF"/>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87FEF"/>
    <w:rsid w:val="003903ED"/>
    <w:rsid w:val="003906D3"/>
    <w:rsid w:val="00390E73"/>
    <w:rsid w:val="00391441"/>
    <w:rsid w:val="003917D1"/>
    <w:rsid w:val="00391B2F"/>
    <w:rsid w:val="003922FC"/>
    <w:rsid w:val="003925FE"/>
    <w:rsid w:val="00393081"/>
    <w:rsid w:val="00393184"/>
    <w:rsid w:val="00393333"/>
    <w:rsid w:val="0039337E"/>
    <w:rsid w:val="00393615"/>
    <w:rsid w:val="00393BC0"/>
    <w:rsid w:val="00393D92"/>
    <w:rsid w:val="00393FB8"/>
    <w:rsid w:val="00394205"/>
    <w:rsid w:val="003944B2"/>
    <w:rsid w:val="0039464A"/>
    <w:rsid w:val="00394773"/>
    <w:rsid w:val="0039490B"/>
    <w:rsid w:val="00394C4E"/>
    <w:rsid w:val="00394D90"/>
    <w:rsid w:val="00395336"/>
    <w:rsid w:val="00395379"/>
    <w:rsid w:val="00395615"/>
    <w:rsid w:val="003956BD"/>
    <w:rsid w:val="00395BDA"/>
    <w:rsid w:val="00395D27"/>
    <w:rsid w:val="00395E1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10C"/>
    <w:rsid w:val="003A1309"/>
    <w:rsid w:val="003A1632"/>
    <w:rsid w:val="003A19A9"/>
    <w:rsid w:val="003A1B0D"/>
    <w:rsid w:val="003A2274"/>
    <w:rsid w:val="003A23FA"/>
    <w:rsid w:val="003A2976"/>
    <w:rsid w:val="003A2993"/>
    <w:rsid w:val="003A316E"/>
    <w:rsid w:val="003A32DE"/>
    <w:rsid w:val="003A33DC"/>
    <w:rsid w:val="003A3742"/>
    <w:rsid w:val="003A39CE"/>
    <w:rsid w:val="003A3CB9"/>
    <w:rsid w:val="003A44D8"/>
    <w:rsid w:val="003A452F"/>
    <w:rsid w:val="003A4768"/>
    <w:rsid w:val="003A4F26"/>
    <w:rsid w:val="003A502C"/>
    <w:rsid w:val="003A5394"/>
    <w:rsid w:val="003A53D7"/>
    <w:rsid w:val="003A5AD1"/>
    <w:rsid w:val="003A5E77"/>
    <w:rsid w:val="003A5F6C"/>
    <w:rsid w:val="003A6091"/>
    <w:rsid w:val="003A6382"/>
    <w:rsid w:val="003A64DF"/>
    <w:rsid w:val="003A6AEA"/>
    <w:rsid w:val="003A6B31"/>
    <w:rsid w:val="003A7592"/>
    <w:rsid w:val="003A77B1"/>
    <w:rsid w:val="003A7BEB"/>
    <w:rsid w:val="003A7DD5"/>
    <w:rsid w:val="003B000A"/>
    <w:rsid w:val="003B01ED"/>
    <w:rsid w:val="003B0789"/>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D59"/>
    <w:rsid w:val="003B6E73"/>
    <w:rsid w:val="003B6F16"/>
    <w:rsid w:val="003B7763"/>
    <w:rsid w:val="003B77B7"/>
    <w:rsid w:val="003B7BA6"/>
    <w:rsid w:val="003C0675"/>
    <w:rsid w:val="003C096F"/>
    <w:rsid w:val="003C0A88"/>
    <w:rsid w:val="003C0B58"/>
    <w:rsid w:val="003C0D6F"/>
    <w:rsid w:val="003C0D96"/>
    <w:rsid w:val="003C0E58"/>
    <w:rsid w:val="003C1444"/>
    <w:rsid w:val="003C1568"/>
    <w:rsid w:val="003C15C3"/>
    <w:rsid w:val="003C205D"/>
    <w:rsid w:val="003C269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6F2F"/>
    <w:rsid w:val="003C707D"/>
    <w:rsid w:val="003C70A7"/>
    <w:rsid w:val="003C72D2"/>
    <w:rsid w:val="003C7495"/>
    <w:rsid w:val="003C7656"/>
    <w:rsid w:val="003C76C5"/>
    <w:rsid w:val="003C7EFA"/>
    <w:rsid w:val="003D0362"/>
    <w:rsid w:val="003D13D1"/>
    <w:rsid w:val="003D1481"/>
    <w:rsid w:val="003D161A"/>
    <w:rsid w:val="003D179E"/>
    <w:rsid w:val="003D188A"/>
    <w:rsid w:val="003D1E8B"/>
    <w:rsid w:val="003D2A01"/>
    <w:rsid w:val="003D300D"/>
    <w:rsid w:val="003D30C7"/>
    <w:rsid w:val="003D385F"/>
    <w:rsid w:val="003D38BC"/>
    <w:rsid w:val="003D38D0"/>
    <w:rsid w:val="003D43E9"/>
    <w:rsid w:val="003D4740"/>
    <w:rsid w:val="003D4873"/>
    <w:rsid w:val="003D48B8"/>
    <w:rsid w:val="003D4983"/>
    <w:rsid w:val="003D49F0"/>
    <w:rsid w:val="003D4BC9"/>
    <w:rsid w:val="003D4E66"/>
    <w:rsid w:val="003D508C"/>
    <w:rsid w:val="003D51DB"/>
    <w:rsid w:val="003D51DD"/>
    <w:rsid w:val="003D52AE"/>
    <w:rsid w:val="003D54D1"/>
    <w:rsid w:val="003D5659"/>
    <w:rsid w:val="003D5BCE"/>
    <w:rsid w:val="003D633D"/>
    <w:rsid w:val="003D6393"/>
    <w:rsid w:val="003D64C8"/>
    <w:rsid w:val="003D6522"/>
    <w:rsid w:val="003D65E0"/>
    <w:rsid w:val="003D6A0C"/>
    <w:rsid w:val="003D6EA1"/>
    <w:rsid w:val="003D6F2C"/>
    <w:rsid w:val="003D719A"/>
    <w:rsid w:val="003D749A"/>
    <w:rsid w:val="003D7519"/>
    <w:rsid w:val="003D7EEA"/>
    <w:rsid w:val="003E0057"/>
    <w:rsid w:val="003E03C5"/>
    <w:rsid w:val="003E0BF9"/>
    <w:rsid w:val="003E0C91"/>
    <w:rsid w:val="003E1197"/>
    <w:rsid w:val="003E170F"/>
    <w:rsid w:val="003E182B"/>
    <w:rsid w:val="003E1A42"/>
    <w:rsid w:val="003E1C57"/>
    <w:rsid w:val="003E1C6C"/>
    <w:rsid w:val="003E2447"/>
    <w:rsid w:val="003E24C8"/>
    <w:rsid w:val="003E2A7F"/>
    <w:rsid w:val="003E2BF4"/>
    <w:rsid w:val="003E3058"/>
    <w:rsid w:val="003E3327"/>
    <w:rsid w:val="003E340E"/>
    <w:rsid w:val="003E3627"/>
    <w:rsid w:val="003E37F9"/>
    <w:rsid w:val="003E3A65"/>
    <w:rsid w:val="003E3BEC"/>
    <w:rsid w:val="003E3C1B"/>
    <w:rsid w:val="003E4138"/>
    <w:rsid w:val="003E4498"/>
    <w:rsid w:val="003E4708"/>
    <w:rsid w:val="003E4958"/>
    <w:rsid w:val="003E4CE2"/>
    <w:rsid w:val="003E55B6"/>
    <w:rsid w:val="003E5C80"/>
    <w:rsid w:val="003E5F5C"/>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40F0"/>
    <w:rsid w:val="003F45B5"/>
    <w:rsid w:val="003F4634"/>
    <w:rsid w:val="003F4F61"/>
    <w:rsid w:val="003F4F9B"/>
    <w:rsid w:val="003F5686"/>
    <w:rsid w:val="003F5AE2"/>
    <w:rsid w:val="003F613E"/>
    <w:rsid w:val="003F63EC"/>
    <w:rsid w:val="003F65E1"/>
    <w:rsid w:val="003F6769"/>
    <w:rsid w:val="003F67F4"/>
    <w:rsid w:val="003F6C0C"/>
    <w:rsid w:val="003F7354"/>
    <w:rsid w:val="003F7385"/>
    <w:rsid w:val="003F7919"/>
    <w:rsid w:val="003F7B15"/>
    <w:rsid w:val="003F7F7B"/>
    <w:rsid w:val="00400196"/>
    <w:rsid w:val="004001BD"/>
    <w:rsid w:val="004002C2"/>
    <w:rsid w:val="00400BED"/>
    <w:rsid w:val="00400E19"/>
    <w:rsid w:val="004012EA"/>
    <w:rsid w:val="0040134A"/>
    <w:rsid w:val="00401C88"/>
    <w:rsid w:val="0040226D"/>
    <w:rsid w:val="004027F4"/>
    <w:rsid w:val="0040294F"/>
    <w:rsid w:val="00402E10"/>
    <w:rsid w:val="00402F7D"/>
    <w:rsid w:val="004031A5"/>
    <w:rsid w:val="004037F7"/>
    <w:rsid w:val="00403B36"/>
    <w:rsid w:val="00403D49"/>
    <w:rsid w:val="00403F5A"/>
    <w:rsid w:val="004042F7"/>
    <w:rsid w:val="004043C1"/>
    <w:rsid w:val="00404429"/>
    <w:rsid w:val="004047C0"/>
    <w:rsid w:val="00404B01"/>
    <w:rsid w:val="00404E7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CA"/>
    <w:rsid w:val="004076DE"/>
    <w:rsid w:val="004077E1"/>
    <w:rsid w:val="00407AF1"/>
    <w:rsid w:val="00407B1D"/>
    <w:rsid w:val="00407CFB"/>
    <w:rsid w:val="00410539"/>
    <w:rsid w:val="00410696"/>
    <w:rsid w:val="004107E5"/>
    <w:rsid w:val="00410CB0"/>
    <w:rsid w:val="00410EE3"/>
    <w:rsid w:val="00411938"/>
    <w:rsid w:val="004119B2"/>
    <w:rsid w:val="004121CB"/>
    <w:rsid w:val="0041229D"/>
    <w:rsid w:val="0041278B"/>
    <w:rsid w:val="00413514"/>
    <w:rsid w:val="004138E6"/>
    <w:rsid w:val="00413BEB"/>
    <w:rsid w:val="00413C10"/>
    <w:rsid w:val="0041400B"/>
    <w:rsid w:val="004140E3"/>
    <w:rsid w:val="004140FA"/>
    <w:rsid w:val="0041443A"/>
    <w:rsid w:val="00414DCA"/>
    <w:rsid w:val="00414DDB"/>
    <w:rsid w:val="004156F4"/>
    <w:rsid w:val="0041585F"/>
    <w:rsid w:val="00415A3C"/>
    <w:rsid w:val="00415B6F"/>
    <w:rsid w:val="0041695C"/>
    <w:rsid w:val="00416BB7"/>
    <w:rsid w:val="00416BC1"/>
    <w:rsid w:val="00416DCB"/>
    <w:rsid w:val="00416DD7"/>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3F"/>
    <w:rsid w:val="00425AC3"/>
    <w:rsid w:val="00425FFC"/>
    <w:rsid w:val="004261E3"/>
    <w:rsid w:val="0042647F"/>
    <w:rsid w:val="004264F2"/>
    <w:rsid w:val="0042654C"/>
    <w:rsid w:val="00426734"/>
    <w:rsid w:val="00426918"/>
    <w:rsid w:val="00426C24"/>
    <w:rsid w:val="00426C90"/>
    <w:rsid w:val="00426E4C"/>
    <w:rsid w:val="004270DC"/>
    <w:rsid w:val="0042712C"/>
    <w:rsid w:val="00427719"/>
    <w:rsid w:val="00427B14"/>
    <w:rsid w:val="00427BDE"/>
    <w:rsid w:val="00430038"/>
    <w:rsid w:val="0043120D"/>
    <w:rsid w:val="0043151B"/>
    <w:rsid w:val="004315C6"/>
    <w:rsid w:val="0043181E"/>
    <w:rsid w:val="004318C5"/>
    <w:rsid w:val="0043202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05F"/>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0E71"/>
    <w:rsid w:val="00441736"/>
    <w:rsid w:val="00441962"/>
    <w:rsid w:val="00441B1D"/>
    <w:rsid w:val="00441D84"/>
    <w:rsid w:val="00441E1A"/>
    <w:rsid w:val="00442699"/>
    <w:rsid w:val="004428B1"/>
    <w:rsid w:val="00442CEF"/>
    <w:rsid w:val="004431FF"/>
    <w:rsid w:val="00443370"/>
    <w:rsid w:val="0044377C"/>
    <w:rsid w:val="004438D9"/>
    <w:rsid w:val="00443910"/>
    <w:rsid w:val="00443A65"/>
    <w:rsid w:val="00443B52"/>
    <w:rsid w:val="00443B8A"/>
    <w:rsid w:val="00443BEE"/>
    <w:rsid w:val="00444039"/>
    <w:rsid w:val="0044418D"/>
    <w:rsid w:val="004447C4"/>
    <w:rsid w:val="0044522C"/>
    <w:rsid w:val="004458C9"/>
    <w:rsid w:val="004459BA"/>
    <w:rsid w:val="00445C8A"/>
    <w:rsid w:val="004460BB"/>
    <w:rsid w:val="004461B8"/>
    <w:rsid w:val="00446713"/>
    <w:rsid w:val="004469F9"/>
    <w:rsid w:val="00446E3A"/>
    <w:rsid w:val="00447073"/>
    <w:rsid w:val="004471B7"/>
    <w:rsid w:val="004473F1"/>
    <w:rsid w:val="004479E2"/>
    <w:rsid w:val="00447A7B"/>
    <w:rsid w:val="00447ADC"/>
    <w:rsid w:val="00447C97"/>
    <w:rsid w:val="00447D76"/>
    <w:rsid w:val="00447E9A"/>
    <w:rsid w:val="004502FF"/>
    <w:rsid w:val="0045074A"/>
    <w:rsid w:val="00450752"/>
    <w:rsid w:val="00450C78"/>
    <w:rsid w:val="00450F81"/>
    <w:rsid w:val="004510C2"/>
    <w:rsid w:val="0045141B"/>
    <w:rsid w:val="00451484"/>
    <w:rsid w:val="0045159B"/>
    <w:rsid w:val="004519D6"/>
    <w:rsid w:val="00451C84"/>
    <w:rsid w:val="004528E9"/>
    <w:rsid w:val="00452B11"/>
    <w:rsid w:val="00452E69"/>
    <w:rsid w:val="00453001"/>
    <w:rsid w:val="00453023"/>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9F5"/>
    <w:rsid w:val="00455E5C"/>
    <w:rsid w:val="00455EBD"/>
    <w:rsid w:val="004560C4"/>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D1A"/>
    <w:rsid w:val="00467FEA"/>
    <w:rsid w:val="0047019C"/>
    <w:rsid w:val="00470429"/>
    <w:rsid w:val="00470492"/>
    <w:rsid w:val="00470BF0"/>
    <w:rsid w:val="00471665"/>
    <w:rsid w:val="00471ABD"/>
    <w:rsid w:val="00471C20"/>
    <w:rsid w:val="00471DDA"/>
    <w:rsid w:val="00471DDC"/>
    <w:rsid w:val="00471E04"/>
    <w:rsid w:val="0047237D"/>
    <w:rsid w:val="004724E2"/>
    <w:rsid w:val="004729D0"/>
    <w:rsid w:val="00472C24"/>
    <w:rsid w:val="00472D30"/>
    <w:rsid w:val="0047302E"/>
    <w:rsid w:val="0047306D"/>
    <w:rsid w:val="0047328E"/>
    <w:rsid w:val="004735AE"/>
    <w:rsid w:val="00473CB1"/>
    <w:rsid w:val="00473EBD"/>
    <w:rsid w:val="00473F90"/>
    <w:rsid w:val="00474024"/>
    <w:rsid w:val="0047405A"/>
    <w:rsid w:val="004741FA"/>
    <w:rsid w:val="00474236"/>
    <w:rsid w:val="004748D9"/>
    <w:rsid w:val="00475043"/>
    <w:rsid w:val="004750C8"/>
    <w:rsid w:val="0047529E"/>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64D"/>
    <w:rsid w:val="00480709"/>
    <w:rsid w:val="004810BC"/>
    <w:rsid w:val="004811E4"/>
    <w:rsid w:val="004812CD"/>
    <w:rsid w:val="00481355"/>
    <w:rsid w:val="0048164E"/>
    <w:rsid w:val="00481965"/>
    <w:rsid w:val="00481D25"/>
    <w:rsid w:val="00481ECB"/>
    <w:rsid w:val="00481FAA"/>
    <w:rsid w:val="0048207E"/>
    <w:rsid w:val="00482095"/>
    <w:rsid w:val="004823D7"/>
    <w:rsid w:val="00482E5F"/>
    <w:rsid w:val="00482E9D"/>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ADF"/>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E45"/>
    <w:rsid w:val="00490F8D"/>
    <w:rsid w:val="00490FAD"/>
    <w:rsid w:val="004913DA"/>
    <w:rsid w:val="00491D52"/>
    <w:rsid w:val="004920D2"/>
    <w:rsid w:val="004922AE"/>
    <w:rsid w:val="00492399"/>
    <w:rsid w:val="004924FF"/>
    <w:rsid w:val="00492595"/>
    <w:rsid w:val="00492F51"/>
    <w:rsid w:val="0049329E"/>
    <w:rsid w:val="004934FE"/>
    <w:rsid w:val="00493AE7"/>
    <w:rsid w:val="004948CD"/>
    <w:rsid w:val="00494C55"/>
    <w:rsid w:val="00494D2C"/>
    <w:rsid w:val="00495745"/>
    <w:rsid w:val="00495C41"/>
    <w:rsid w:val="004965AB"/>
    <w:rsid w:val="004967AC"/>
    <w:rsid w:val="004969B4"/>
    <w:rsid w:val="00496D58"/>
    <w:rsid w:val="00496F3F"/>
    <w:rsid w:val="004970C2"/>
    <w:rsid w:val="004971E0"/>
    <w:rsid w:val="004974B5"/>
    <w:rsid w:val="00497D0B"/>
    <w:rsid w:val="004A01CF"/>
    <w:rsid w:val="004A0227"/>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AA2"/>
    <w:rsid w:val="004A3CDF"/>
    <w:rsid w:val="004A3F7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3"/>
    <w:rsid w:val="004A732E"/>
    <w:rsid w:val="004A73BF"/>
    <w:rsid w:val="004A76B2"/>
    <w:rsid w:val="004A7742"/>
    <w:rsid w:val="004A77D0"/>
    <w:rsid w:val="004A7978"/>
    <w:rsid w:val="004A799B"/>
    <w:rsid w:val="004B0D5A"/>
    <w:rsid w:val="004B0E32"/>
    <w:rsid w:val="004B1130"/>
    <w:rsid w:val="004B1325"/>
    <w:rsid w:val="004B1333"/>
    <w:rsid w:val="004B1555"/>
    <w:rsid w:val="004B15E4"/>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8C7"/>
    <w:rsid w:val="004B798E"/>
    <w:rsid w:val="004C0019"/>
    <w:rsid w:val="004C0328"/>
    <w:rsid w:val="004C040F"/>
    <w:rsid w:val="004C04D8"/>
    <w:rsid w:val="004C0C4E"/>
    <w:rsid w:val="004C105F"/>
    <w:rsid w:val="004C173A"/>
    <w:rsid w:val="004C174C"/>
    <w:rsid w:val="004C1B33"/>
    <w:rsid w:val="004C1CBB"/>
    <w:rsid w:val="004C25B1"/>
    <w:rsid w:val="004C2CF0"/>
    <w:rsid w:val="004C3256"/>
    <w:rsid w:val="004C35B6"/>
    <w:rsid w:val="004C37E8"/>
    <w:rsid w:val="004C38BE"/>
    <w:rsid w:val="004C3949"/>
    <w:rsid w:val="004C3AE3"/>
    <w:rsid w:val="004C3D8D"/>
    <w:rsid w:val="004C3F98"/>
    <w:rsid w:val="004C4104"/>
    <w:rsid w:val="004C4317"/>
    <w:rsid w:val="004C4691"/>
    <w:rsid w:val="004C4BA8"/>
    <w:rsid w:val="004C5AE1"/>
    <w:rsid w:val="004C5B37"/>
    <w:rsid w:val="004C5E3A"/>
    <w:rsid w:val="004C646F"/>
    <w:rsid w:val="004C6B08"/>
    <w:rsid w:val="004C6B0F"/>
    <w:rsid w:val="004C6E04"/>
    <w:rsid w:val="004C777E"/>
    <w:rsid w:val="004C79CD"/>
    <w:rsid w:val="004C7B2F"/>
    <w:rsid w:val="004D016F"/>
    <w:rsid w:val="004D01DA"/>
    <w:rsid w:val="004D0416"/>
    <w:rsid w:val="004D0A2C"/>
    <w:rsid w:val="004D0A57"/>
    <w:rsid w:val="004D1097"/>
    <w:rsid w:val="004D18D2"/>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35E"/>
    <w:rsid w:val="004D56FD"/>
    <w:rsid w:val="004D59EF"/>
    <w:rsid w:val="004D5ED1"/>
    <w:rsid w:val="004D65A7"/>
    <w:rsid w:val="004D67C8"/>
    <w:rsid w:val="004D68C3"/>
    <w:rsid w:val="004D6D46"/>
    <w:rsid w:val="004D6DDD"/>
    <w:rsid w:val="004D6E3E"/>
    <w:rsid w:val="004D6F2E"/>
    <w:rsid w:val="004D736C"/>
    <w:rsid w:val="004D742A"/>
    <w:rsid w:val="004D7D42"/>
    <w:rsid w:val="004D7F2C"/>
    <w:rsid w:val="004E0263"/>
    <w:rsid w:val="004E03FB"/>
    <w:rsid w:val="004E04B8"/>
    <w:rsid w:val="004E0A86"/>
    <w:rsid w:val="004E0BC6"/>
    <w:rsid w:val="004E15CE"/>
    <w:rsid w:val="004E19D9"/>
    <w:rsid w:val="004E1DAE"/>
    <w:rsid w:val="004E1E50"/>
    <w:rsid w:val="004E1E77"/>
    <w:rsid w:val="004E1ED9"/>
    <w:rsid w:val="004E1F67"/>
    <w:rsid w:val="004E296B"/>
    <w:rsid w:val="004E299C"/>
    <w:rsid w:val="004E2B9B"/>
    <w:rsid w:val="004E2C1A"/>
    <w:rsid w:val="004E2C4F"/>
    <w:rsid w:val="004E3102"/>
    <w:rsid w:val="004E3391"/>
    <w:rsid w:val="004E386D"/>
    <w:rsid w:val="004E3CCF"/>
    <w:rsid w:val="004E41C3"/>
    <w:rsid w:val="004E424B"/>
    <w:rsid w:val="004E45DE"/>
    <w:rsid w:val="004E4795"/>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366"/>
    <w:rsid w:val="004E7B16"/>
    <w:rsid w:val="004E7B4D"/>
    <w:rsid w:val="004E7C01"/>
    <w:rsid w:val="004E7CDF"/>
    <w:rsid w:val="004E7D47"/>
    <w:rsid w:val="004F033E"/>
    <w:rsid w:val="004F0CB0"/>
    <w:rsid w:val="004F0E58"/>
    <w:rsid w:val="004F13B3"/>
    <w:rsid w:val="004F143A"/>
    <w:rsid w:val="004F15DE"/>
    <w:rsid w:val="004F1B2E"/>
    <w:rsid w:val="004F1C2B"/>
    <w:rsid w:val="004F1D0F"/>
    <w:rsid w:val="004F1DDB"/>
    <w:rsid w:val="004F2040"/>
    <w:rsid w:val="004F212B"/>
    <w:rsid w:val="004F23BA"/>
    <w:rsid w:val="004F258C"/>
    <w:rsid w:val="004F2801"/>
    <w:rsid w:val="004F2991"/>
    <w:rsid w:val="004F2B7B"/>
    <w:rsid w:val="004F2EBD"/>
    <w:rsid w:val="004F2F76"/>
    <w:rsid w:val="004F32C5"/>
    <w:rsid w:val="004F33D7"/>
    <w:rsid w:val="004F34F4"/>
    <w:rsid w:val="004F3846"/>
    <w:rsid w:val="004F39D3"/>
    <w:rsid w:val="004F3B87"/>
    <w:rsid w:val="004F490F"/>
    <w:rsid w:val="004F498A"/>
    <w:rsid w:val="004F4A26"/>
    <w:rsid w:val="004F4F3F"/>
    <w:rsid w:val="004F532C"/>
    <w:rsid w:val="004F55FC"/>
    <w:rsid w:val="004F5997"/>
    <w:rsid w:val="004F59D5"/>
    <w:rsid w:val="004F5AC7"/>
    <w:rsid w:val="004F6124"/>
    <w:rsid w:val="004F6353"/>
    <w:rsid w:val="004F6B59"/>
    <w:rsid w:val="004F70BE"/>
    <w:rsid w:val="004F73AC"/>
    <w:rsid w:val="004F74AD"/>
    <w:rsid w:val="004F76D3"/>
    <w:rsid w:val="004F7729"/>
    <w:rsid w:val="004F7A8C"/>
    <w:rsid w:val="0050027D"/>
    <w:rsid w:val="00500483"/>
    <w:rsid w:val="005004B0"/>
    <w:rsid w:val="00500535"/>
    <w:rsid w:val="005006D3"/>
    <w:rsid w:val="005007CC"/>
    <w:rsid w:val="00500C80"/>
    <w:rsid w:val="00500DBC"/>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40"/>
    <w:rsid w:val="00504857"/>
    <w:rsid w:val="00504A9C"/>
    <w:rsid w:val="00504CD8"/>
    <w:rsid w:val="00504D8F"/>
    <w:rsid w:val="00504F5F"/>
    <w:rsid w:val="005052F3"/>
    <w:rsid w:val="00505887"/>
    <w:rsid w:val="00505940"/>
    <w:rsid w:val="00506693"/>
    <w:rsid w:val="00506846"/>
    <w:rsid w:val="00506A7A"/>
    <w:rsid w:val="00506B28"/>
    <w:rsid w:val="00506F0E"/>
    <w:rsid w:val="0050710C"/>
    <w:rsid w:val="0050785C"/>
    <w:rsid w:val="00507A29"/>
    <w:rsid w:val="00507ACB"/>
    <w:rsid w:val="00507B19"/>
    <w:rsid w:val="00507B93"/>
    <w:rsid w:val="00510042"/>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100"/>
    <w:rsid w:val="00514130"/>
    <w:rsid w:val="0051424E"/>
    <w:rsid w:val="00514372"/>
    <w:rsid w:val="0051441A"/>
    <w:rsid w:val="0051469B"/>
    <w:rsid w:val="005146CD"/>
    <w:rsid w:val="0051478D"/>
    <w:rsid w:val="0051482F"/>
    <w:rsid w:val="00514C6A"/>
    <w:rsid w:val="00514EA2"/>
    <w:rsid w:val="00515947"/>
    <w:rsid w:val="0051599E"/>
    <w:rsid w:val="00515BB3"/>
    <w:rsid w:val="00515DF2"/>
    <w:rsid w:val="00515F52"/>
    <w:rsid w:val="00516933"/>
    <w:rsid w:val="00516D7E"/>
    <w:rsid w:val="00516E90"/>
    <w:rsid w:val="0051771A"/>
    <w:rsid w:val="00517A0F"/>
    <w:rsid w:val="00517CBE"/>
    <w:rsid w:val="00520702"/>
    <w:rsid w:val="00520709"/>
    <w:rsid w:val="005215E4"/>
    <w:rsid w:val="005223D3"/>
    <w:rsid w:val="00522450"/>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D7D"/>
    <w:rsid w:val="00526ED7"/>
    <w:rsid w:val="00526F89"/>
    <w:rsid w:val="00527CBB"/>
    <w:rsid w:val="00527EFF"/>
    <w:rsid w:val="0053003B"/>
    <w:rsid w:val="00531360"/>
    <w:rsid w:val="005313D0"/>
    <w:rsid w:val="005316D2"/>
    <w:rsid w:val="00531A25"/>
    <w:rsid w:val="00531C10"/>
    <w:rsid w:val="00531C7A"/>
    <w:rsid w:val="005323B2"/>
    <w:rsid w:val="005323F4"/>
    <w:rsid w:val="00532482"/>
    <w:rsid w:val="00532652"/>
    <w:rsid w:val="00532F9D"/>
    <w:rsid w:val="005332A0"/>
    <w:rsid w:val="005334B5"/>
    <w:rsid w:val="005336EB"/>
    <w:rsid w:val="00534085"/>
    <w:rsid w:val="005345C6"/>
    <w:rsid w:val="005345F6"/>
    <w:rsid w:val="005347AC"/>
    <w:rsid w:val="005349D3"/>
    <w:rsid w:val="00534A3D"/>
    <w:rsid w:val="00534C22"/>
    <w:rsid w:val="00534F0F"/>
    <w:rsid w:val="00535BEF"/>
    <w:rsid w:val="00535FB3"/>
    <w:rsid w:val="005362C0"/>
    <w:rsid w:val="005363AD"/>
    <w:rsid w:val="00536462"/>
    <w:rsid w:val="0053660B"/>
    <w:rsid w:val="005366EE"/>
    <w:rsid w:val="00537A23"/>
    <w:rsid w:val="00537E63"/>
    <w:rsid w:val="00537F01"/>
    <w:rsid w:val="00537FBD"/>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4B49"/>
    <w:rsid w:val="00544E10"/>
    <w:rsid w:val="005450BA"/>
    <w:rsid w:val="005451E2"/>
    <w:rsid w:val="005453B6"/>
    <w:rsid w:val="00545514"/>
    <w:rsid w:val="00545692"/>
    <w:rsid w:val="00545C39"/>
    <w:rsid w:val="00545DD5"/>
    <w:rsid w:val="00545F87"/>
    <w:rsid w:val="005463F4"/>
    <w:rsid w:val="00546795"/>
    <w:rsid w:val="0054698E"/>
    <w:rsid w:val="00546A74"/>
    <w:rsid w:val="00546DFA"/>
    <w:rsid w:val="005471C2"/>
    <w:rsid w:val="0054726C"/>
    <w:rsid w:val="00547B0B"/>
    <w:rsid w:val="00547B0D"/>
    <w:rsid w:val="00551147"/>
    <w:rsid w:val="00551B36"/>
    <w:rsid w:val="00551C49"/>
    <w:rsid w:val="00552178"/>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C0F"/>
    <w:rsid w:val="00557D03"/>
    <w:rsid w:val="00557FF1"/>
    <w:rsid w:val="005601BF"/>
    <w:rsid w:val="00560348"/>
    <w:rsid w:val="0056052F"/>
    <w:rsid w:val="00560716"/>
    <w:rsid w:val="005608C9"/>
    <w:rsid w:val="0056099D"/>
    <w:rsid w:val="005610E4"/>
    <w:rsid w:val="00561175"/>
    <w:rsid w:val="00561327"/>
    <w:rsid w:val="00561557"/>
    <w:rsid w:val="005618DE"/>
    <w:rsid w:val="00561DD7"/>
    <w:rsid w:val="00562029"/>
    <w:rsid w:val="005623F9"/>
    <w:rsid w:val="00562420"/>
    <w:rsid w:val="0056259F"/>
    <w:rsid w:val="005629B3"/>
    <w:rsid w:val="0056368A"/>
    <w:rsid w:val="00563DCC"/>
    <w:rsid w:val="00564542"/>
    <w:rsid w:val="00564BDF"/>
    <w:rsid w:val="00564CCE"/>
    <w:rsid w:val="00564FB2"/>
    <w:rsid w:val="00565071"/>
    <w:rsid w:val="00565172"/>
    <w:rsid w:val="00565501"/>
    <w:rsid w:val="00565646"/>
    <w:rsid w:val="00565EF2"/>
    <w:rsid w:val="0056641F"/>
    <w:rsid w:val="00566576"/>
    <w:rsid w:val="00566584"/>
    <w:rsid w:val="0056670F"/>
    <w:rsid w:val="00566717"/>
    <w:rsid w:val="00567108"/>
    <w:rsid w:val="0056731C"/>
    <w:rsid w:val="00567898"/>
    <w:rsid w:val="005679F3"/>
    <w:rsid w:val="00567BB8"/>
    <w:rsid w:val="00570299"/>
    <w:rsid w:val="00570676"/>
    <w:rsid w:val="00570AB4"/>
    <w:rsid w:val="00570F23"/>
    <w:rsid w:val="005711E2"/>
    <w:rsid w:val="00571905"/>
    <w:rsid w:val="00571AA0"/>
    <w:rsid w:val="00571D4B"/>
    <w:rsid w:val="00571EDF"/>
    <w:rsid w:val="005727C8"/>
    <w:rsid w:val="00572AC9"/>
    <w:rsid w:val="00572C79"/>
    <w:rsid w:val="00572D83"/>
    <w:rsid w:val="005731C2"/>
    <w:rsid w:val="005732F7"/>
    <w:rsid w:val="005733FE"/>
    <w:rsid w:val="005735EA"/>
    <w:rsid w:val="005736ED"/>
    <w:rsid w:val="005737A1"/>
    <w:rsid w:val="00573896"/>
    <w:rsid w:val="005738E4"/>
    <w:rsid w:val="0057390C"/>
    <w:rsid w:val="005739CB"/>
    <w:rsid w:val="005739DC"/>
    <w:rsid w:val="00573E55"/>
    <w:rsid w:val="00574067"/>
    <w:rsid w:val="0057406A"/>
    <w:rsid w:val="00574627"/>
    <w:rsid w:val="005748FE"/>
    <w:rsid w:val="0057492E"/>
    <w:rsid w:val="00574A7D"/>
    <w:rsid w:val="00574B00"/>
    <w:rsid w:val="00574B74"/>
    <w:rsid w:val="00575B75"/>
    <w:rsid w:val="00575C6D"/>
    <w:rsid w:val="00575E60"/>
    <w:rsid w:val="00575E92"/>
    <w:rsid w:val="00576013"/>
    <w:rsid w:val="00576079"/>
    <w:rsid w:val="0057615D"/>
    <w:rsid w:val="005761FA"/>
    <w:rsid w:val="0057638E"/>
    <w:rsid w:val="005763C2"/>
    <w:rsid w:val="00576DA7"/>
    <w:rsid w:val="00577089"/>
    <w:rsid w:val="00577259"/>
    <w:rsid w:val="005774A5"/>
    <w:rsid w:val="0057789C"/>
    <w:rsid w:val="005779AC"/>
    <w:rsid w:val="00577AA3"/>
    <w:rsid w:val="00577C2C"/>
    <w:rsid w:val="00577E27"/>
    <w:rsid w:val="00577F57"/>
    <w:rsid w:val="005800DE"/>
    <w:rsid w:val="00580112"/>
    <w:rsid w:val="00580CE1"/>
    <w:rsid w:val="005818C8"/>
    <w:rsid w:val="00581B75"/>
    <w:rsid w:val="00581CAA"/>
    <w:rsid w:val="00582211"/>
    <w:rsid w:val="005823AA"/>
    <w:rsid w:val="00582743"/>
    <w:rsid w:val="00582B07"/>
    <w:rsid w:val="00583599"/>
    <w:rsid w:val="005838F6"/>
    <w:rsid w:val="0058393E"/>
    <w:rsid w:val="00583A33"/>
    <w:rsid w:val="00583C9E"/>
    <w:rsid w:val="005844B6"/>
    <w:rsid w:val="00584770"/>
    <w:rsid w:val="00584AC6"/>
    <w:rsid w:val="00584D42"/>
    <w:rsid w:val="00585055"/>
    <w:rsid w:val="00585490"/>
    <w:rsid w:val="005858C4"/>
    <w:rsid w:val="00585C0A"/>
    <w:rsid w:val="00585FE5"/>
    <w:rsid w:val="00586423"/>
    <w:rsid w:val="0058646F"/>
    <w:rsid w:val="005864B3"/>
    <w:rsid w:val="00586823"/>
    <w:rsid w:val="00587A51"/>
    <w:rsid w:val="00587DEC"/>
    <w:rsid w:val="0059015B"/>
    <w:rsid w:val="00590170"/>
    <w:rsid w:val="0059019C"/>
    <w:rsid w:val="005901B5"/>
    <w:rsid w:val="005902AE"/>
    <w:rsid w:val="00590347"/>
    <w:rsid w:val="00590952"/>
    <w:rsid w:val="00590B66"/>
    <w:rsid w:val="00590CFC"/>
    <w:rsid w:val="00591243"/>
    <w:rsid w:val="005912E5"/>
    <w:rsid w:val="00591348"/>
    <w:rsid w:val="005917F6"/>
    <w:rsid w:val="0059187F"/>
    <w:rsid w:val="005918EF"/>
    <w:rsid w:val="00591FCC"/>
    <w:rsid w:val="0059234E"/>
    <w:rsid w:val="00592728"/>
    <w:rsid w:val="00592C3A"/>
    <w:rsid w:val="00592E0F"/>
    <w:rsid w:val="00592EC2"/>
    <w:rsid w:val="0059352D"/>
    <w:rsid w:val="00593579"/>
    <w:rsid w:val="00593997"/>
    <w:rsid w:val="00593E64"/>
    <w:rsid w:val="00593F9C"/>
    <w:rsid w:val="0059403C"/>
    <w:rsid w:val="00594375"/>
    <w:rsid w:val="00594485"/>
    <w:rsid w:val="00594796"/>
    <w:rsid w:val="00594823"/>
    <w:rsid w:val="00594F34"/>
    <w:rsid w:val="0059515C"/>
    <w:rsid w:val="0059537B"/>
    <w:rsid w:val="0059556D"/>
    <w:rsid w:val="0059569B"/>
    <w:rsid w:val="0059582A"/>
    <w:rsid w:val="0059584D"/>
    <w:rsid w:val="00595904"/>
    <w:rsid w:val="00595A80"/>
    <w:rsid w:val="00595CA8"/>
    <w:rsid w:val="005960DA"/>
    <w:rsid w:val="00596482"/>
    <w:rsid w:val="0059663C"/>
    <w:rsid w:val="00596AF7"/>
    <w:rsid w:val="00596BCE"/>
    <w:rsid w:val="00596E6A"/>
    <w:rsid w:val="00596EC9"/>
    <w:rsid w:val="00597347"/>
    <w:rsid w:val="00597769"/>
    <w:rsid w:val="00597B9C"/>
    <w:rsid w:val="005A01B9"/>
    <w:rsid w:val="005A0223"/>
    <w:rsid w:val="005A05AF"/>
    <w:rsid w:val="005A063D"/>
    <w:rsid w:val="005A0810"/>
    <w:rsid w:val="005A086C"/>
    <w:rsid w:val="005A11DB"/>
    <w:rsid w:val="005A14AA"/>
    <w:rsid w:val="005A1706"/>
    <w:rsid w:val="005A1B13"/>
    <w:rsid w:val="005A1FD6"/>
    <w:rsid w:val="005A2190"/>
    <w:rsid w:val="005A22DC"/>
    <w:rsid w:val="005A2335"/>
    <w:rsid w:val="005A2934"/>
    <w:rsid w:val="005A2A7C"/>
    <w:rsid w:val="005A3227"/>
    <w:rsid w:val="005A340A"/>
    <w:rsid w:val="005A345C"/>
    <w:rsid w:val="005A34D5"/>
    <w:rsid w:val="005A35F9"/>
    <w:rsid w:val="005A3681"/>
    <w:rsid w:val="005A389C"/>
    <w:rsid w:val="005A38F7"/>
    <w:rsid w:val="005A39FC"/>
    <w:rsid w:val="005A4847"/>
    <w:rsid w:val="005A4924"/>
    <w:rsid w:val="005A4A35"/>
    <w:rsid w:val="005A4F39"/>
    <w:rsid w:val="005A5321"/>
    <w:rsid w:val="005A5BA6"/>
    <w:rsid w:val="005A5F2E"/>
    <w:rsid w:val="005A60D1"/>
    <w:rsid w:val="005A63A5"/>
    <w:rsid w:val="005A64FA"/>
    <w:rsid w:val="005A657B"/>
    <w:rsid w:val="005A6909"/>
    <w:rsid w:val="005A69CC"/>
    <w:rsid w:val="005A6F42"/>
    <w:rsid w:val="005A7119"/>
    <w:rsid w:val="005A7156"/>
    <w:rsid w:val="005A71FE"/>
    <w:rsid w:val="005A7A8D"/>
    <w:rsid w:val="005A7C09"/>
    <w:rsid w:val="005A7CF6"/>
    <w:rsid w:val="005A7D32"/>
    <w:rsid w:val="005B07C0"/>
    <w:rsid w:val="005B0BAA"/>
    <w:rsid w:val="005B0EE4"/>
    <w:rsid w:val="005B12DB"/>
    <w:rsid w:val="005B1A36"/>
    <w:rsid w:val="005B1AD9"/>
    <w:rsid w:val="005B1EA7"/>
    <w:rsid w:val="005B1EE8"/>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BDF"/>
    <w:rsid w:val="005B4CFC"/>
    <w:rsid w:val="005B4D92"/>
    <w:rsid w:val="005B5A64"/>
    <w:rsid w:val="005B5D16"/>
    <w:rsid w:val="005B6086"/>
    <w:rsid w:val="005B62E4"/>
    <w:rsid w:val="005B6646"/>
    <w:rsid w:val="005B6D78"/>
    <w:rsid w:val="005B6E03"/>
    <w:rsid w:val="005B6E5E"/>
    <w:rsid w:val="005B782F"/>
    <w:rsid w:val="005B7A4D"/>
    <w:rsid w:val="005B7CF6"/>
    <w:rsid w:val="005C0438"/>
    <w:rsid w:val="005C06A9"/>
    <w:rsid w:val="005C076A"/>
    <w:rsid w:val="005C0FA1"/>
    <w:rsid w:val="005C2260"/>
    <w:rsid w:val="005C226B"/>
    <w:rsid w:val="005C2447"/>
    <w:rsid w:val="005C25AE"/>
    <w:rsid w:val="005C2A12"/>
    <w:rsid w:val="005C30D9"/>
    <w:rsid w:val="005C30E8"/>
    <w:rsid w:val="005C3329"/>
    <w:rsid w:val="005C3AB3"/>
    <w:rsid w:val="005C3BED"/>
    <w:rsid w:val="005C402D"/>
    <w:rsid w:val="005C404D"/>
    <w:rsid w:val="005C417C"/>
    <w:rsid w:val="005C43CB"/>
    <w:rsid w:val="005C4859"/>
    <w:rsid w:val="005C4CE0"/>
    <w:rsid w:val="005C4D36"/>
    <w:rsid w:val="005C4D3C"/>
    <w:rsid w:val="005C4DEB"/>
    <w:rsid w:val="005C5315"/>
    <w:rsid w:val="005C557F"/>
    <w:rsid w:val="005C55C0"/>
    <w:rsid w:val="005C570A"/>
    <w:rsid w:val="005C58DB"/>
    <w:rsid w:val="005C5AEB"/>
    <w:rsid w:val="005C5F55"/>
    <w:rsid w:val="005C5FF4"/>
    <w:rsid w:val="005C6145"/>
    <w:rsid w:val="005C62A9"/>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085"/>
    <w:rsid w:val="005D3211"/>
    <w:rsid w:val="005D3F2D"/>
    <w:rsid w:val="005D42AC"/>
    <w:rsid w:val="005D46B5"/>
    <w:rsid w:val="005D475F"/>
    <w:rsid w:val="005D4844"/>
    <w:rsid w:val="005D49A8"/>
    <w:rsid w:val="005D4A48"/>
    <w:rsid w:val="005D4C3B"/>
    <w:rsid w:val="005D4FCC"/>
    <w:rsid w:val="005D50DA"/>
    <w:rsid w:val="005D5D0C"/>
    <w:rsid w:val="005D5E62"/>
    <w:rsid w:val="005D608C"/>
    <w:rsid w:val="005D61F8"/>
    <w:rsid w:val="005D648D"/>
    <w:rsid w:val="005D649C"/>
    <w:rsid w:val="005D6AEE"/>
    <w:rsid w:val="005D6EED"/>
    <w:rsid w:val="005D75F9"/>
    <w:rsid w:val="005E04A8"/>
    <w:rsid w:val="005E07C6"/>
    <w:rsid w:val="005E1065"/>
    <w:rsid w:val="005E1279"/>
    <w:rsid w:val="005E1392"/>
    <w:rsid w:val="005E16D7"/>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579"/>
    <w:rsid w:val="005E59A2"/>
    <w:rsid w:val="005E60A0"/>
    <w:rsid w:val="005E63B9"/>
    <w:rsid w:val="005E63E1"/>
    <w:rsid w:val="005E6681"/>
    <w:rsid w:val="005E6DDB"/>
    <w:rsid w:val="005E6F18"/>
    <w:rsid w:val="005E709D"/>
    <w:rsid w:val="005E739F"/>
    <w:rsid w:val="005E7746"/>
    <w:rsid w:val="005E7B32"/>
    <w:rsid w:val="005F00BB"/>
    <w:rsid w:val="005F0333"/>
    <w:rsid w:val="005F034D"/>
    <w:rsid w:val="005F067D"/>
    <w:rsid w:val="005F07A9"/>
    <w:rsid w:val="005F1129"/>
    <w:rsid w:val="005F1325"/>
    <w:rsid w:val="005F16B1"/>
    <w:rsid w:val="005F1BF9"/>
    <w:rsid w:val="005F1C47"/>
    <w:rsid w:val="005F21DB"/>
    <w:rsid w:val="005F21F5"/>
    <w:rsid w:val="005F22FB"/>
    <w:rsid w:val="005F2915"/>
    <w:rsid w:val="005F2B2A"/>
    <w:rsid w:val="005F2BF7"/>
    <w:rsid w:val="005F30A0"/>
    <w:rsid w:val="005F30FE"/>
    <w:rsid w:val="005F3A58"/>
    <w:rsid w:val="005F3CBD"/>
    <w:rsid w:val="005F3D13"/>
    <w:rsid w:val="005F3E5E"/>
    <w:rsid w:val="005F41E3"/>
    <w:rsid w:val="005F4A4C"/>
    <w:rsid w:val="005F4E4D"/>
    <w:rsid w:val="005F5214"/>
    <w:rsid w:val="005F5B1A"/>
    <w:rsid w:val="005F5EFE"/>
    <w:rsid w:val="005F5F19"/>
    <w:rsid w:val="005F5FE8"/>
    <w:rsid w:val="005F6496"/>
    <w:rsid w:val="005F67A0"/>
    <w:rsid w:val="005F690D"/>
    <w:rsid w:val="005F6BA0"/>
    <w:rsid w:val="005F6F56"/>
    <w:rsid w:val="005F71B6"/>
    <w:rsid w:val="005F7B2D"/>
    <w:rsid w:val="005F7EEE"/>
    <w:rsid w:val="006004E2"/>
    <w:rsid w:val="00600701"/>
    <w:rsid w:val="0060087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C9E"/>
    <w:rsid w:val="00602F52"/>
    <w:rsid w:val="0060388C"/>
    <w:rsid w:val="00603BB6"/>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4F3"/>
    <w:rsid w:val="00605C35"/>
    <w:rsid w:val="00605E62"/>
    <w:rsid w:val="006069D6"/>
    <w:rsid w:val="00606A30"/>
    <w:rsid w:val="006070DC"/>
    <w:rsid w:val="006073EA"/>
    <w:rsid w:val="00607459"/>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CCC"/>
    <w:rsid w:val="00612DC4"/>
    <w:rsid w:val="00613202"/>
    <w:rsid w:val="0061350D"/>
    <w:rsid w:val="006135F7"/>
    <w:rsid w:val="006137DE"/>
    <w:rsid w:val="00613D1C"/>
    <w:rsid w:val="0061413E"/>
    <w:rsid w:val="00614382"/>
    <w:rsid w:val="00614669"/>
    <w:rsid w:val="006147E8"/>
    <w:rsid w:val="00615B41"/>
    <w:rsid w:val="006160C9"/>
    <w:rsid w:val="006162D7"/>
    <w:rsid w:val="00616782"/>
    <w:rsid w:val="006169A0"/>
    <w:rsid w:val="00616C98"/>
    <w:rsid w:val="0061703B"/>
    <w:rsid w:val="0061752D"/>
    <w:rsid w:val="00617AAC"/>
    <w:rsid w:val="00617DF8"/>
    <w:rsid w:val="0062008C"/>
    <w:rsid w:val="006201C2"/>
    <w:rsid w:val="0062026C"/>
    <w:rsid w:val="006202AF"/>
    <w:rsid w:val="00620E47"/>
    <w:rsid w:val="0062162D"/>
    <w:rsid w:val="00621CF0"/>
    <w:rsid w:val="00621CF4"/>
    <w:rsid w:val="0062215E"/>
    <w:rsid w:val="00622210"/>
    <w:rsid w:val="00622B1A"/>
    <w:rsid w:val="00622B83"/>
    <w:rsid w:val="00622D02"/>
    <w:rsid w:val="00623047"/>
    <w:rsid w:val="00623404"/>
    <w:rsid w:val="0062342B"/>
    <w:rsid w:val="00623626"/>
    <w:rsid w:val="006238CF"/>
    <w:rsid w:val="00623CF0"/>
    <w:rsid w:val="00624020"/>
    <w:rsid w:val="006240FD"/>
    <w:rsid w:val="00624383"/>
    <w:rsid w:val="0062438B"/>
    <w:rsid w:val="006243B6"/>
    <w:rsid w:val="00624E94"/>
    <w:rsid w:val="00624EAE"/>
    <w:rsid w:val="00624F27"/>
    <w:rsid w:val="006250F6"/>
    <w:rsid w:val="00625297"/>
    <w:rsid w:val="00625A80"/>
    <w:rsid w:val="00625FD7"/>
    <w:rsid w:val="00626303"/>
    <w:rsid w:val="006265EE"/>
    <w:rsid w:val="00626DE0"/>
    <w:rsid w:val="0062753C"/>
    <w:rsid w:val="0062789F"/>
    <w:rsid w:val="00627A2A"/>
    <w:rsid w:val="00627EDF"/>
    <w:rsid w:val="006300AC"/>
    <w:rsid w:val="006307C7"/>
    <w:rsid w:val="0063089E"/>
    <w:rsid w:val="006309DE"/>
    <w:rsid w:val="00630EDF"/>
    <w:rsid w:val="006314D3"/>
    <w:rsid w:val="006315A7"/>
    <w:rsid w:val="0063170A"/>
    <w:rsid w:val="00631762"/>
    <w:rsid w:val="00631BDC"/>
    <w:rsid w:val="00631CB7"/>
    <w:rsid w:val="00631E0C"/>
    <w:rsid w:val="00631EF1"/>
    <w:rsid w:val="006320B3"/>
    <w:rsid w:val="0063227B"/>
    <w:rsid w:val="0063238E"/>
    <w:rsid w:val="0063241D"/>
    <w:rsid w:val="006324E9"/>
    <w:rsid w:val="0063281F"/>
    <w:rsid w:val="00632A51"/>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5DA1"/>
    <w:rsid w:val="00635F3E"/>
    <w:rsid w:val="006360F5"/>
    <w:rsid w:val="0063631E"/>
    <w:rsid w:val="00636940"/>
    <w:rsid w:val="00636A1B"/>
    <w:rsid w:val="00637721"/>
    <w:rsid w:val="006377F6"/>
    <w:rsid w:val="0063793A"/>
    <w:rsid w:val="00637971"/>
    <w:rsid w:val="0063799C"/>
    <w:rsid w:val="00637A81"/>
    <w:rsid w:val="00637A8B"/>
    <w:rsid w:val="00637D7A"/>
    <w:rsid w:val="0064076D"/>
    <w:rsid w:val="0064080D"/>
    <w:rsid w:val="00640879"/>
    <w:rsid w:val="00640A6B"/>
    <w:rsid w:val="00640F3F"/>
    <w:rsid w:val="0064162F"/>
    <w:rsid w:val="00641AD2"/>
    <w:rsid w:val="00641CEF"/>
    <w:rsid w:val="00642380"/>
    <w:rsid w:val="0064268E"/>
    <w:rsid w:val="00642A65"/>
    <w:rsid w:val="00643300"/>
    <w:rsid w:val="0064341B"/>
    <w:rsid w:val="00643C79"/>
    <w:rsid w:val="0064420E"/>
    <w:rsid w:val="0064425A"/>
    <w:rsid w:val="00644AF1"/>
    <w:rsid w:val="00644F4C"/>
    <w:rsid w:val="006450DC"/>
    <w:rsid w:val="00645260"/>
    <w:rsid w:val="0064559B"/>
    <w:rsid w:val="006455D1"/>
    <w:rsid w:val="00645BB6"/>
    <w:rsid w:val="00645D16"/>
    <w:rsid w:val="00646F96"/>
    <w:rsid w:val="00647271"/>
    <w:rsid w:val="00647586"/>
    <w:rsid w:val="006477FF"/>
    <w:rsid w:val="00647825"/>
    <w:rsid w:val="00647916"/>
    <w:rsid w:val="0064796C"/>
    <w:rsid w:val="00647B12"/>
    <w:rsid w:val="00647E32"/>
    <w:rsid w:val="00647E38"/>
    <w:rsid w:val="00647F16"/>
    <w:rsid w:val="0065024B"/>
    <w:rsid w:val="00650713"/>
    <w:rsid w:val="00650954"/>
    <w:rsid w:val="00650BA1"/>
    <w:rsid w:val="00650FF7"/>
    <w:rsid w:val="00651182"/>
    <w:rsid w:val="006512BF"/>
    <w:rsid w:val="006515A2"/>
    <w:rsid w:val="006515C2"/>
    <w:rsid w:val="006516FD"/>
    <w:rsid w:val="00651808"/>
    <w:rsid w:val="00651A7C"/>
    <w:rsid w:val="0065211E"/>
    <w:rsid w:val="0065218A"/>
    <w:rsid w:val="00652480"/>
    <w:rsid w:val="00652AA5"/>
    <w:rsid w:val="00652C89"/>
    <w:rsid w:val="00652D8C"/>
    <w:rsid w:val="00652E8B"/>
    <w:rsid w:val="00652FDD"/>
    <w:rsid w:val="0065348B"/>
    <w:rsid w:val="0065356F"/>
    <w:rsid w:val="00653721"/>
    <w:rsid w:val="00653ACB"/>
    <w:rsid w:val="00653BB0"/>
    <w:rsid w:val="00654066"/>
    <w:rsid w:val="00654252"/>
    <w:rsid w:val="006546A6"/>
    <w:rsid w:val="0065470D"/>
    <w:rsid w:val="0065483F"/>
    <w:rsid w:val="0065489C"/>
    <w:rsid w:val="00654A8F"/>
    <w:rsid w:val="00654C5F"/>
    <w:rsid w:val="00654C80"/>
    <w:rsid w:val="00654D03"/>
    <w:rsid w:val="006552A9"/>
    <w:rsid w:val="00655371"/>
    <w:rsid w:val="00655735"/>
    <w:rsid w:val="006557E6"/>
    <w:rsid w:val="00655981"/>
    <w:rsid w:val="00655E4D"/>
    <w:rsid w:val="0065608F"/>
    <w:rsid w:val="00656142"/>
    <w:rsid w:val="00656241"/>
    <w:rsid w:val="00656707"/>
    <w:rsid w:val="0065682A"/>
    <w:rsid w:val="0065684D"/>
    <w:rsid w:val="00656A92"/>
    <w:rsid w:val="00656FB0"/>
    <w:rsid w:val="00657135"/>
    <w:rsid w:val="006573C6"/>
    <w:rsid w:val="006575A6"/>
    <w:rsid w:val="006575FC"/>
    <w:rsid w:val="00657874"/>
    <w:rsid w:val="00657AA3"/>
    <w:rsid w:val="00657CF8"/>
    <w:rsid w:val="0066032D"/>
    <w:rsid w:val="00660445"/>
    <w:rsid w:val="0066085B"/>
    <w:rsid w:val="00660DC0"/>
    <w:rsid w:val="00660FCF"/>
    <w:rsid w:val="00661227"/>
    <w:rsid w:val="00661378"/>
    <w:rsid w:val="00661524"/>
    <w:rsid w:val="00661D60"/>
    <w:rsid w:val="006626D6"/>
    <w:rsid w:val="006626E4"/>
    <w:rsid w:val="00662C5B"/>
    <w:rsid w:val="00662E48"/>
    <w:rsid w:val="00662F12"/>
    <w:rsid w:val="00663065"/>
    <w:rsid w:val="006632E9"/>
    <w:rsid w:val="0066381A"/>
    <w:rsid w:val="00663A11"/>
    <w:rsid w:val="00663DEC"/>
    <w:rsid w:val="00663E7E"/>
    <w:rsid w:val="006640C1"/>
    <w:rsid w:val="00664115"/>
    <w:rsid w:val="0066427F"/>
    <w:rsid w:val="00664755"/>
    <w:rsid w:val="0066497E"/>
    <w:rsid w:val="00664D59"/>
    <w:rsid w:val="00664E8B"/>
    <w:rsid w:val="00664EA6"/>
    <w:rsid w:val="00664FC6"/>
    <w:rsid w:val="00665143"/>
    <w:rsid w:val="0066532A"/>
    <w:rsid w:val="00665404"/>
    <w:rsid w:val="00665465"/>
    <w:rsid w:val="006654BA"/>
    <w:rsid w:val="006654F7"/>
    <w:rsid w:val="006655FE"/>
    <w:rsid w:val="0066573E"/>
    <w:rsid w:val="00665B09"/>
    <w:rsid w:val="00665B16"/>
    <w:rsid w:val="00665B19"/>
    <w:rsid w:val="00665C54"/>
    <w:rsid w:val="00665C8B"/>
    <w:rsid w:val="00665CC9"/>
    <w:rsid w:val="00665E5C"/>
    <w:rsid w:val="00665EC1"/>
    <w:rsid w:val="00666B12"/>
    <w:rsid w:val="00666D19"/>
    <w:rsid w:val="00666D88"/>
    <w:rsid w:val="00667112"/>
    <w:rsid w:val="0066748F"/>
    <w:rsid w:val="00667691"/>
    <w:rsid w:val="00667D87"/>
    <w:rsid w:val="00667F8A"/>
    <w:rsid w:val="006700C9"/>
    <w:rsid w:val="00670D28"/>
    <w:rsid w:val="00671496"/>
    <w:rsid w:val="00671919"/>
    <w:rsid w:val="00671A27"/>
    <w:rsid w:val="00671AA4"/>
    <w:rsid w:val="00671DFF"/>
    <w:rsid w:val="006722F3"/>
    <w:rsid w:val="00672549"/>
    <w:rsid w:val="006728DC"/>
    <w:rsid w:val="00672C53"/>
    <w:rsid w:val="00672D88"/>
    <w:rsid w:val="00672F55"/>
    <w:rsid w:val="006739AD"/>
    <w:rsid w:val="00674201"/>
    <w:rsid w:val="00674568"/>
    <w:rsid w:val="0067499A"/>
    <w:rsid w:val="0067499D"/>
    <w:rsid w:val="00674CE9"/>
    <w:rsid w:val="006750E3"/>
    <w:rsid w:val="00675301"/>
    <w:rsid w:val="0067582A"/>
    <w:rsid w:val="00675BBE"/>
    <w:rsid w:val="006763E4"/>
    <w:rsid w:val="00676982"/>
    <w:rsid w:val="006769FD"/>
    <w:rsid w:val="00676D34"/>
    <w:rsid w:val="00676D7B"/>
    <w:rsid w:val="00676E39"/>
    <w:rsid w:val="00677193"/>
    <w:rsid w:val="006776AB"/>
    <w:rsid w:val="00677724"/>
    <w:rsid w:val="00677EAC"/>
    <w:rsid w:val="006803C4"/>
    <w:rsid w:val="0068041F"/>
    <w:rsid w:val="00680DFB"/>
    <w:rsid w:val="00680E2C"/>
    <w:rsid w:val="006810B5"/>
    <w:rsid w:val="006812C4"/>
    <w:rsid w:val="00681379"/>
    <w:rsid w:val="006815ED"/>
    <w:rsid w:val="0068185E"/>
    <w:rsid w:val="00681916"/>
    <w:rsid w:val="0068214F"/>
    <w:rsid w:val="006822F2"/>
    <w:rsid w:val="0068262C"/>
    <w:rsid w:val="00682840"/>
    <w:rsid w:val="0068296C"/>
    <w:rsid w:val="006829AE"/>
    <w:rsid w:val="00682CF7"/>
    <w:rsid w:val="00683485"/>
    <w:rsid w:val="00683942"/>
    <w:rsid w:val="00684088"/>
    <w:rsid w:val="006840CE"/>
    <w:rsid w:val="00684247"/>
    <w:rsid w:val="0068431F"/>
    <w:rsid w:val="00684C81"/>
    <w:rsid w:val="00684D41"/>
    <w:rsid w:val="00684DDA"/>
    <w:rsid w:val="00685043"/>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7F0"/>
    <w:rsid w:val="006928DE"/>
    <w:rsid w:val="00692AC3"/>
    <w:rsid w:val="00693372"/>
    <w:rsid w:val="006933FC"/>
    <w:rsid w:val="00693791"/>
    <w:rsid w:val="0069386C"/>
    <w:rsid w:val="00693A27"/>
    <w:rsid w:val="00693D34"/>
    <w:rsid w:val="00693D6C"/>
    <w:rsid w:val="00694129"/>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71E"/>
    <w:rsid w:val="00697BFF"/>
    <w:rsid w:val="00697F18"/>
    <w:rsid w:val="00697FB4"/>
    <w:rsid w:val="006A084C"/>
    <w:rsid w:val="006A0CE5"/>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253"/>
    <w:rsid w:val="006A3331"/>
    <w:rsid w:val="006A38C4"/>
    <w:rsid w:val="006A3CF0"/>
    <w:rsid w:val="006A4031"/>
    <w:rsid w:val="006A43BF"/>
    <w:rsid w:val="006A4F90"/>
    <w:rsid w:val="006A50DC"/>
    <w:rsid w:val="006A5255"/>
    <w:rsid w:val="006A52CD"/>
    <w:rsid w:val="006A58B3"/>
    <w:rsid w:val="006A5D7B"/>
    <w:rsid w:val="006A610B"/>
    <w:rsid w:val="006A665A"/>
    <w:rsid w:val="006A66CB"/>
    <w:rsid w:val="006A6969"/>
    <w:rsid w:val="006A6A94"/>
    <w:rsid w:val="006A7310"/>
    <w:rsid w:val="006A7638"/>
    <w:rsid w:val="006A77F9"/>
    <w:rsid w:val="006A79D4"/>
    <w:rsid w:val="006A7C36"/>
    <w:rsid w:val="006A7C91"/>
    <w:rsid w:val="006A7F18"/>
    <w:rsid w:val="006B01D1"/>
    <w:rsid w:val="006B0217"/>
    <w:rsid w:val="006B045B"/>
    <w:rsid w:val="006B0628"/>
    <w:rsid w:val="006B0649"/>
    <w:rsid w:val="006B0663"/>
    <w:rsid w:val="006B06A2"/>
    <w:rsid w:val="006B06C4"/>
    <w:rsid w:val="006B0BCC"/>
    <w:rsid w:val="006B0D78"/>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B67"/>
    <w:rsid w:val="006B5FE9"/>
    <w:rsid w:val="006B658D"/>
    <w:rsid w:val="006B712C"/>
    <w:rsid w:val="006B73BC"/>
    <w:rsid w:val="006B7A80"/>
    <w:rsid w:val="006B7BCD"/>
    <w:rsid w:val="006C0138"/>
    <w:rsid w:val="006C0187"/>
    <w:rsid w:val="006C08F6"/>
    <w:rsid w:val="006C09DE"/>
    <w:rsid w:val="006C10DC"/>
    <w:rsid w:val="006C15BB"/>
    <w:rsid w:val="006C164D"/>
    <w:rsid w:val="006C16C8"/>
    <w:rsid w:val="006C18C0"/>
    <w:rsid w:val="006C1A4B"/>
    <w:rsid w:val="006C1B58"/>
    <w:rsid w:val="006C1DB8"/>
    <w:rsid w:val="006C1F79"/>
    <w:rsid w:val="006C21CB"/>
    <w:rsid w:val="006C22F9"/>
    <w:rsid w:val="006C2329"/>
    <w:rsid w:val="006C238F"/>
    <w:rsid w:val="006C25D3"/>
    <w:rsid w:val="006C2DF0"/>
    <w:rsid w:val="006C35C6"/>
    <w:rsid w:val="006C36D0"/>
    <w:rsid w:val="006C384C"/>
    <w:rsid w:val="006C4091"/>
    <w:rsid w:val="006C40D0"/>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B68"/>
    <w:rsid w:val="006C7E79"/>
    <w:rsid w:val="006D00B2"/>
    <w:rsid w:val="006D0837"/>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573"/>
    <w:rsid w:val="006D4654"/>
    <w:rsid w:val="006D4CF1"/>
    <w:rsid w:val="006D4D31"/>
    <w:rsid w:val="006D530C"/>
    <w:rsid w:val="006D5640"/>
    <w:rsid w:val="006D599E"/>
    <w:rsid w:val="006D5A05"/>
    <w:rsid w:val="006D5BD3"/>
    <w:rsid w:val="006D5FE2"/>
    <w:rsid w:val="006D6833"/>
    <w:rsid w:val="006D6976"/>
    <w:rsid w:val="006D6EF4"/>
    <w:rsid w:val="006D7055"/>
    <w:rsid w:val="006D72B1"/>
    <w:rsid w:val="006D78CD"/>
    <w:rsid w:val="006D7959"/>
    <w:rsid w:val="006D7BCC"/>
    <w:rsid w:val="006D7DC0"/>
    <w:rsid w:val="006E0068"/>
    <w:rsid w:val="006E048D"/>
    <w:rsid w:val="006E0714"/>
    <w:rsid w:val="006E08AB"/>
    <w:rsid w:val="006E09E7"/>
    <w:rsid w:val="006E0C38"/>
    <w:rsid w:val="006E0F08"/>
    <w:rsid w:val="006E1296"/>
    <w:rsid w:val="006E1703"/>
    <w:rsid w:val="006E175F"/>
    <w:rsid w:val="006E1933"/>
    <w:rsid w:val="006E1AD4"/>
    <w:rsid w:val="006E1E00"/>
    <w:rsid w:val="006E21FB"/>
    <w:rsid w:val="006E2341"/>
    <w:rsid w:val="006E29C3"/>
    <w:rsid w:val="006E2A2B"/>
    <w:rsid w:val="006E2E28"/>
    <w:rsid w:val="006E2E90"/>
    <w:rsid w:val="006E3175"/>
    <w:rsid w:val="006E34C2"/>
    <w:rsid w:val="006E3787"/>
    <w:rsid w:val="006E3852"/>
    <w:rsid w:val="006E41BC"/>
    <w:rsid w:val="006E44BB"/>
    <w:rsid w:val="006E4CC8"/>
    <w:rsid w:val="006E4DCA"/>
    <w:rsid w:val="006E5069"/>
    <w:rsid w:val="006E56C0"/>
    <w:rsid w:val="006E56C3"/>
    <w:rsid w:val="006E5BF6"/>
    <w:rsid w:val="006E6038"/>
    <w:rsid w:val="006E624D"/>
    <w:rsid w:val="006E63D3"/>
    <w:rsid w:val="006E690B"/>
    <w:rsid w:val="006E6A85"/>
    <w:rsid w:val="006E6E9F"/>
    <w:rsid w:val="006E72A2"/>
    <w:rsid w:val="006E7AF2"/>
    <w:rsid w:val="006E7F01"/>
    <w:rsid w:val="006F0032"/>
    <w:rsid w:val="006F006C"/>
    <w:rsid w:val="006F0071"/>
    <w:rsid w:val="006F0235"/>
    <w:rsid w:val="006F02B4"/>
    <w:rsid w:val="006F02F5"/>
    <w:rsid w:val="006F0BB7"/>
    <w:rsid w:val="006F137A"/>
    <w:rsid w:val="006F1CFF"/>
    <w:rsid w:val="006F21DC"/>
    <w:rsid w:val="006F23A3"/>
    <w:rsid w:val="006F25AA"/>
    <w:rsid w:val="006F2663"/>
    <w:rsid w:val="006F2944"/>
    <w:rsid w:val="006F2C29"/>
    <w:rsid w:val="006F380F"/>
    <w:rsid w:val="006F38DE"/>
    <w:rsid w:val="006F390D"/>
    <w:rsid w:val="006F3C12"/>
    <w:rsid w:val="006F3C84"/>
    <w:rsid w:val="006F4376"/>
    <w:rsid w:val="006F4378"/>
    <w:rsid w:val="006F47FB"/>
    <w:rsid w:val="006F5E08"/>
    <w:rsid w:val="006F6047"/>
    <w:rsid w:val="006F618C"/>
    <w:rsid w:val="006F62AA"/>
    <w:rsid w:val="006F6986"/>
    <w:rsid w:val="006F6CEC"/>
    <w:rsid w:val="006F7B95"/>
    <w:rsid w:val="006F7EC1"/>
    <w:rsid w:val="00700463"/>
    <w:rsid w:val="007005AC"/>
    <w:rsid w:val="007006CE"/>
    <w:rsid w:val="007007CB"/>
    <w:rsid w:val="00700829"/>
    <w:rsid w:val="00700A44"/>
    <w:rsid w:val="00700D4B"/>
    <w:rsid w:val="00700E6D"/>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5CB"/>
    <w:rsid w:val="007059C1"/>
    <w:rsid w:val="00705DBE"/>
    <w:rsid w:val="0070610C"/>
    <w:rsid w:val="007066DF"/>
    <w:rsid w:val="007069D5"/>
    <w:rsid w:val="00706C70"/>
    <w:rsid w:val="00706E2E"/>
    <w:rsid w:val="0070718F"/>
    <w:rsid w:val="007076FC"/>
    <w:rsid w:val="007079C8"/>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05A"/>
    <w:rsid w:val="0071352A"/>
    <w:rsid w:val="0071357F"/>
    <w:rsid w:val="00713880"/>
    <w:rsid w:val="00713A0F"/>
    <w:rsid w:val="00713E3D"/>
    <w:rsid w:val="007140DA"/>
    <w:rsid w:val="007141A0"/>
    <w:rsid w:val="007143B7"/>
    <w:rsid w:val="007143BC"/>
    <w:rsid w:val="00714409"/>
    <w:rsid w:val="00714BEF"/>
    <w:rsid w:val="00714F68"/>
    <w:rsid w:val="007154D8"/>
    <w:rsid w:val="0071575C"/>
    <w:rsid w:val="00715C1D"/>
    <w:rsid w:val="00716830"/>
    <w:rsid w:val="0071688C"/>
    <w:rsid w:val="00716A89"/>
    <w:rsid w:val="00716D96"/>
    <w:rsid w:val="00716FCB"/>
    <w:rsid w:val="007177DF"/>
    <w:rsid w:val="0071788A"/>
    <w:rsid w:val="00717B82"/>
    <w:rsid w:val="007201D4"/>
    <w:rsid w:val="007204D2"/>
    <w:rsid w:val="007209E6"/>
    <w:rsid w:val="00720AB9"/>
    <w:rsid w:val="00720D0F"/>
    <w:rsid w:val="0072116D"/>
    <w:rsid w:val="00721B26"/>
    <w:rsid w:val="00721CB3"/>
    <w:rsid w:val="00722299"/>
    <w:rsid w:val="00722575"/>
    <w:rsid w:val="007229EF"/>
    <w:rsid w:val="00722C00"/>
    <w:rsid w:val="00722EAF"/>
    <w:rsid w:val="007230BC"/>
    <w:rsid w:val="007232BA"/>
    <w:rsid w:val="007234F3"/>
    <w:rsid w:val="00723700"/>
    <w:rsid w:val="0072429F"/>
    <w:rsid w:val="007242BC"/>
    <w:rsid w:val="007244F1"/>
    <w:rsid w:val="007244FC"/>
    <w:rsid w:val="0072469F"/>
    <w:rsid w:val="00724AEC"/>
    <w:rsid w:val="00725054"/>
    <w:rsid w:val="00725208"/>
    <w:rsid w:val="007253B0"/>
    <w:rsid w:val="007253DA"/>
    <w:rsid w:val="00725706"/>
    <w:rsid w:val="007257D6"/>
    <w:rsid w:val="00725DFE"/>
    <w:rsid w:val="00725EA2"/>
    <w:rsid w:val="00726052"/>
    <w:rsid w:val="0072650E"/>
    <w:rsid w:val="0072677B"/>
    <w:rsid w:val="007267EC"/>
    <w:rsid w:val="00726B1A"/>
    <w:rsid w:val="00726F9B"/>
    <w:rsid w:val="0072701C"/>
    <w:rsid w:val="00727532"/>
    <w:rsid w:val="00727ACC"/>
    <w:rsid w:val="00727B61"/>
    <w:rsid w:val="00730269"/>
    <w:rsid w:val="007306B1"/>
    <w:rsid w:val="007308CA"/>
    <w:rsid w:val="00730B5B"/>
    <w:rsid w:val="00730E08"/>
    <w:rsid w:val="00730E90"/>
    <w:rsid w:val="00730FBC"/>
    <w:rsid w:val="007310D5"/>
    <w:rsid w:val="00731783"/>
    <w:rsid w:val="00731B76"/>
    <w:rsid w:val="00731C71"/>
    <w:rsid w:val="00731C92"/>
    <w:rsid w:val="00731FA2"/>
    <w:rsid w:val="00732096"/>
    <w:rsid w:val="0073250B"/>
    <w:rsid w:val="007327F2"/>
    <w:rsid w:val="00732FEA"/>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8CD"/>
    <w:rsid w:val="00737AEA"/>
    <w:rsid w:val="007407DC"/>
    <w:rsid w:val="007407E3"/>
    <w:rsid w:val="00741152"/>
    <w:rsid w:val="00741644"/>
    <w:rsid w:val="00741C87"/>
    <w:rsid w:val="00741CCA"/>
    <w:rsid w:val="00741D69"/>
    <w:rsid w:val="00741F64"/>
    <w:rsid w:val="0074238A"/>
    <w:rsid w:val="007423AC"/>
    <w:rsid w:val="007424F5"/>
    <w:rsid w:val="007426C6"/>
    <w:rsid w:val="00742894"/>
    <w:rsid w:val="00742908"/>
    <w:rsid w:val="00742C86"/>
    <w:rsid w:val="007432A7"/>
    <w:rsid w:val="007432E6"/>
    <w:rsid w:val="007439A0"/>
    <w:rsid w:val="00743BB0"/>
    <w:rsid w:val="00743E63"/>
    <w:rsid w:val="007442EA"/>
    <w:rsid w:val="00744717"/>
    <w:rsid w:val="00744907"/>
    <w:rsid w:val="00744A38"/>
    <w:rsid w:val="00744B20"/>
    <w:rsid w:val="00744BB3"/>
    <w:rsid w:val="00744D87"/>
    <w:rsid w:val="00745036"/>
    <w:rsid w:val="007458D8"/>
    <w:rsid w:val="00746461"/>
    <w:rsid w:val="007464AA"/>
    <w:rsid w:val="007465C3"/>
    <w:rsid w:val="00746A16"/>
    <w:rsid w:val="00746AF1"/>
    <w:rsid w:val="00746FDC"/>
    <w:rsid w:val="00747298"/>
    <w:rsid w:val="0074732E"/>
    <w:rsid w:val="007473A5"/>
    <w:rsid w:val="007473EB"/>
    <w:rsid w:val="00747499"/>
    <w:rsid w:val="00747BF7"/>
    <w:rsid w:val="00747D17"/>
    <w:rsid w:val="00750532"/>
    <w:rsid w:val="00750BBF"/>
    <w:rsid w:val="00750E73"/>
    <w:rsid w:val="0075168C"/>
    <w:rsid w:val="00751CEF"/>
    <w:rsid w:val="00751ED9"/>
    <w:rsid w:val="00752187"/>
    <w:rsid w:val="00752398"/>
    <w:rsid w:val="0075251F"/>
    <w:rsid w:val="007525BF"/>
    <w:rsid w:val="0075273C"/>
    <w:rsid w:val="00752C62"/>
    <w:rsid w:val="00752DF7"/>
    <w:rsid w:val="00752E93"/>
    <w:rsid w:val="00752FF3"/>
    <w:rsid w:val="007534BA"/>
    <w:rsid w:val="007538E0"/>
    <w:rsid w:val="00753C0D"/>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8AF"/>
    <w:rsid w:val="00761F4B"/>
    <w:rsid w:val="007625ED"/>
    <w:rsid w:val="00762CE3"/>
    <w:rsid w:val="00762CF2"/>
    <w:rsid w:val="00762D51"/>
    <w:rsid w:val="00762D60"/>
    <w:rsid w:val="00762DE9"/>
    <w:rsid w:val="007630DD"/>
    <w:rsid w:val="007639FB"/>
    <w:rsid w:val="00763C6D"/>
    <w:rsid w:val="007641C7"/>
    <w:rsid w:val="007643A3"/>
    <w:rsid w:val="00764551"/>
    <w:rsid w:val="00764E05"/>
    <w:rsid w:val="0076548B"/>
    <w:rsid w:val="00765680"/>
    <w:rsid w:val="007657CC"/>
    <w:rsid w:val="007658AA"/>
    <w:rsid w:val="007659FB"/>
    <w:rsid w:val="00765E81"/>
    <w:rsid w:val="00765FCC"/>
    <w:rsid w:val="00766188"/>
    <w:rsid w:val="00766349"/>
    <w:rsid w:val="0076637B"/>
    <w:rsid w:val="00766A9A"/>
    <w:rsid w:val="00766C74"/>
    <w:rsid w:val="00766FA1"/>
    <w:rsid w:val="00767236"/>
    <w:rsid w:val="0076764D"/>
    <w:rsid w:val="0076767C"/>
    <w:rsid w:val="00767852"/>
    <w:rsid w:val="00767A6C"/>
    <w:rsid w:val="00767BBC"/>
    <w:rsid w:val="00770162"/>
    <w:rsid w:val="00770A9D"/>
    <w:rsid w:val="00770CD7"/>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52D"/>
    <w:rsid w:val="00773B10"/>
    <w:rsid w:val="00774044"/>
    <w:rsid w:val="00774180"/>
    <w:rsid w:val="00774B7C"/>
    <w:rsid w:val="00774C8B"/>
    <w:rsid w:val="00774E8D"/>
    <w:rsid w:val="00774EFF"/>
    <w:rsid w:val="0077500D"/>
    <w:rsid w:val="0077503E"/>
    <w:rsid w:val="007750CD"/>
    <w:rsid w:val="00775714"/>
    <w:rsid w:val="00775EE1"/>
    <w:rsid w:val="007761B3"/>
    <w:rsid w:val="00776393"/>
    <w:rsid w:val="00776450"/>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CEB"/>
    <w:rsid w:val="00781D56"/>
    <w:rsid w:val="00781E70"/>
    <w:rsid w:val="0078215F"/>
    <w:rsid w:val="00782360"/>
    <w:rsid w:val="007823F8"/>
    <w:rsid w:val="00782582"/>
    <w:rsid w:val="007826E3"/>
    <w:rsid w:val="00782792"/>
    <w:rsid w:val="0078285A"/>
    <w:rsid w:val="00783E64"/>
    <w:rsid w:val="00784584"/>
    <w:rsid w:val="007848D4"/>
    <w:rsid w:val="00784E80"/>
    <w:rsid w:val="00784EA1"/>
    <w:rsid w:val="007855EA"/>
    <w:rsid w:val="00785A3E"/>
    <w:rsid w:val="00785BDE"/>
    <w:rsid w:val="00786130"/>
    <w:rsid w:val="007866E7"/>
    <w:rsid w:val="00786813"/>
    <w:rsid w:val="00786881"/>
    <w:rsid w:val="007868FA"/>
    <w:rsid w:val="00786967"/>
    <w:rsid w:val="00786F04"/>
    <w:rsid w:val="00787007"/>
    <w:rsid w:val="00787035"/>
    <w:rsid w:val="007873DB"/>
    <w:rsid w:val="00787AD7"/>
    <w:rsid w:val="00787CCB"/>
    <w:rsid w:val="00787DF8"/>
    <w:rsid w:val="00787E5A"/>
    <w:rsid w:val="00787FE9"/>
    <w:rsid w:val="0079164F"/>
    <w:rsid w:val="007916EF"/>
    <w:rsid w:val="00791C7D"/>
    <w:rsid w:val="00791CE5"/>
    <w:rsid w:val="00791D17"/>
    <w:rsid w:val="00792310"/>
    <w:rsid w:val="007923F8"/>
    <w:rsid w:val="007926D9"/>
    <w:rsid w:val="007927C8"/>
    <w:rsid w:val="00792AEC"/>
    <w:rsid w:val="0079302E"/>
    <w:rsid w:val="007931C2"/>
    <w:rsid w:val="0079373D"/>
    <w:rsid w:val="00793B92"/>
    <w:rsid w:val="00793D9A"/>
    <w:rsid w:val="00794345"/>
    <w:rsid w:val="007947AF"/>
    <w:rsid w:val="0079485A"/>
    <w:rsid w:val="00794980"/>
    <w:rsid w:val="007949EC"/>
    <w:rsid w:val="00794A27"/>
    <w:rsid w:val="00794AB5"/>
    <w:rsid w:val="00794AF2"/>
    <w:rsid w:val="007954F0"/>
    <w:rsid w:val="007955AA"/>
    <w:rsid w:val="007958FA"/>
    <w:rsid w:val="00795AFC"/>
    <w:rsid w:val="00795D83"/>
    <w:rsid w:val="007960EB"/>
    <w:rsid w:val="00796184"/>
    <w:rsid w:val="0079668C"/>
    <w:rsid w:val="00796897"/>
    <w:rsid w:val="00796898"/>
    <w:rsid w:val="007969E9"/>
    <w:rsid w:val="00796C1B"/>
    <w:rsid w:val="00796EC5"/>
    <w:rsid w:val="007979D8"/>
    <w:rsid w:val="00797B75"/>
    <w:rsid w:val="00797D83"/>
    <w:rsid w:val="007A0275"/>
    <w:rsid w:val="007A0593"/>
    <w:rsid w:val="007A0600"/>
    <w:rsid w:val="007A066B"/>
    <w:rsid w:val="007A0827"/>
    <w:rsid w:val="007A0943"/>
    <w:rsid w:val="007A15DC"/>
    <w:rsid w:val="007A1AF8"/>
    <w:rsid w:val="007A1B5B"/>
    <w:rsid w:val="007A1BF4"/>
    <w:rsid w:val="007A1EF5"/>
    <w:rsid w:val="007A1F0E"/>
    <w:rsid w:val="007A25B6"/>
    <w:rsid w:val="007A25FC"/>
    <w:rsid w:val="007A2A54"/>
    <w:rsid w:val="007A2ECC"/>
    <w:rsid w:val="007A30F8"/>
    <w:rsid w:val="007A32B0"/>
    <w:rsid w:val="007A38F0"/>
    <w:rsid w:val="007A3C32"/>
    <w:rsid w:val="007A3E37"/>
    <w:rsid w:val="007A3E39"/>
    <w:rsid w:val="007A411A"/>
    <w:rsid w:val="007A47CB"/>
    <w:rsid w:val="007A542F"/>
    <w:rsid w:val="007A5C1C"/>
    <w:rsid w:val="007A5DD7"/>
    <w:rsid w:val="007A638A"/>
    <w:rsid w:val="007A64A5"/>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AC4"/>
    <w:rsid w:val="007B2DF4"/>
    <w:rsid w:val="007B2E5A"/>
    <w:rsid w:val="007B2EA6"/>
    <w:rsid w:val="007B3295"/>
    <w:rsid w:val="007B35A5"/>
    <w:rsid w:val="007B3B57"/>
    <w:rsid w:val="007B3E94"/>
    <w:rsid w:val="007B3E9C"/>
    <w:rsid w:val="007B4566"/>
    <w:rsid w:val="007B48C4"/>
    <w:rsid w:val="007B4C45"/>
    <w:rsid w:val="007B4CC3"/>
    <w:rsid w:val="007B512A"/>
    <w:rsid w:val="007B52F8"/>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398"/>
    <w:rsid w:val="007C0977"/>
    <w:rsid w:val="007C0D6C"/>
    <w:rsid w:val="007C0F9E"/>
    <w:rsid w:val="007C0FF9"/>
    <w:rsid w:val="007C1251"/>
    <w:rsid w:val="007C1695"/>
    <w:rsid w:val="007C17EF"/>
    <w:rsid w:val="007C1F0B"/>
    <w:rsid w:val="007C20CF"/>
    <w:rsid w:val="007C210A"/>
    <w:rsid w:val="007C213A"/>
    <w:rsid w:val="007C2772"/>
    <w:rsid w:val="007C2896"/>
    <w:rsid w:val="007C2B3E"/>
    <w:rsid w:val="007C2CF4"/>
    <w:rsid w:val="007C30A3"/>
    <w:rsid w:val="007C3484"/>
    <w:rsid w:val="007C38BF"/>
    <w:rsid w:val="007C3BCC"/>
    <w:rsid w:val="007C3BF1"/>
    <w:rsid w:val="007C3C80"/>
    <w:rsid w:val="007C4056"/>
    <w:rsid w:val="007C420B"/>
    <w:rsid w:val="007C45A6"/>
    <w:rsid w:val="007C4881"/>
    <w:rsid w:val="007C4971"/>
    <w:rsid w:val="007C4C9E"/>
    <w:rsid w:val="007C5016"/>
    <w:rsid w:val="007C539D"/>
    <w:rsid w:val="007C54CC"/>
    <w:rsid w:val="007C555E"/>
    <w:rsid w:val="007C5896"/>
    <w:rsid w:val="007C5C3B"/>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A17"/>
    <w:rsid w:val="007D0B5D"/>
    <w:rsid w:val="007D0CA1"/>
    <w:rsid w:val="007D0CE2"/>
    <w:rsid w:val="007D140D"/>
    <w:rsid w:val="007D14E4"/>
    <w:rsid w:val="007D1968"/>
    <w:rsid w:val="007D1E03"/>
    <w:rsid w:val="007D1FE6"/>
    <w:rsid w:val="007D22AD"/>
    <w:rsid w:val="007D2388"/>
    <w:rsid w:val="007D261A"/>
    <w:rsid w:val="007D292E"/>
    <w:rsid w:val="007D2CF8"/>
    <w:rsid w:val="007D2E7C"/>
    <w:rsid w:val="007D2EBF"/>
    <w:rsid w:val="007D3245"/>
    <w:rsid w:val="007D3710"/>
    <w:rsid w:val="007D379A"/>
    <w:rsid w:val="007D3CE5"/>
    <w:rsid w:val="007D3D08"/>
    <w:rsid w:val="007D3E33"/>
    <w:rsid w:val="007D3F40"/>
    <w:rsid w:val="007D4001"/>
    <w:rsid w:val="007D438F"/>
    <w:rsid w:val="007D44F2"/>
    <w:rsid w:val="007D45A8"/>
    <w:rsid w:val="007D465D"/>
    <w:rsid w:val="007D4893"/>
    <w:rsid w:val="007D4AA3"/>
    <w:rsid w:val="007D50B7"/>
    <w:rsid w:val="007D52C5"/>
    <w:rsid w:val="007D5899"/>
    <w:rsid w:val="007D58C6"/>
    <w:rsid w:val="007D58DA"/>
    <w:rsid w:val="007D59F4"/>
    <w:rsid w:val="007D5C2D"/>
    <w:rsid w:val="007D63B6"/>
    <w:rsid w:val="007D69F8"/>
    <w:rsid w:val="007D6ABB"/>
    <w:rsid w:val="007D6D82"/>
    <w:rsid w:val="007D7031"/>
    <w:rsid w:val="007D70F4"/>
    <w:rsid w:val="007D71D9"/>
    <w:rsid w:val="007D7515"/>
    <w:rsid w:val="007D7810"/>
    <w:rsid w:val="007D7ED0"/>
    <w:rsid w:val="007D7FFA"/>
    <w:rsid w:val="007E004E"/>
    <w:rsid w:val="007E004F"/>
    <w:rsid w:val="007E050A"/>
    <w:rsid w:val="007E05FA"/>
    <w:rsid w:val="007E05FE"/>
    <w:rsid w:val="007E0744"/>
    <w:rsid w:val="007E0B81"/>
    <w:rsid w:val="007E0E03"/>
    <w:rsid w:val="007E0EBA"/>
    <w:rsid w:val="007E0F35"/>
    <w:rsid w:val="007E0F45"/>
    <w:rsid w:val="007E132E"/>
    <w:rsid w:val="007E15C4"/>
    <w:rsid w:val="007E190F"/>
    <w:rsid w:val="007E1AB4"/>
    <w:rsid w:val="007E1CFC"/>
    <w:rsid w:val="007E1D61"/>
    <w:rsid w:val="007E1E36"/>
    <w:rsid w:val="007E2214"/>
    <w:rsid w:val="007E23CC"/>
    <w:rsid w:val="007E24E1"/>
    <w:rsid w:val="007E2A48"/>
    <w:rsid w:val="007E2AE1"/>
    <w:rsid w:val="007E2B96"/>
    <w:rsid w:val="007E2DD5"/>
    <w:rsid w:val="007E2E19"/>
    <w:rsid w:val="007E311E"/>
    <w:rsid w:val="007E3199"/>
    <w:rsid w:val="007E31C1"/>
    <w:rsid w:val="007E3329"/>
    <w:rsid w:val="007E366E"/>
    <w:rsid w:val="007E3C7E"/>
    <w:rsid w:val="007E3FE6"/>
    <w:rsid w:val="007E44D6"/>
    <w:rsid w:val="007E45AD"/>
    <w:rsid w:val="007E460A"/>
    <w:rsid w:val="007E4EB8"/>
    <w:rsid w:val="007E4F5E"/>
    <w:rsid w:val="007E5469"/>
    <w:rsid w:val="007E5595"/>
    <w:rsid w:val="007E5E4C"/>
    <w:rsid w:val="007E5F4B"/>
    <w:rsid w:val="007E60D4"/>
    <w:rsid w:val="007E62C5"/>
    <w:rsid w:val="007E6E2E"/>
    <w:rsid w:val="007E78D9"/>
    <w:rsid w:val="007E7D7D"/>
    <w:rsid w:val="007F0126"/>
    <w:rsid w:val="007F08E8"/>
    <w:rsid w:val="007F08F9"/>
    <w:rsid w:val="007F0B50"/>
    <w:rsid w:val="007F0C3F"/>
    <w:rsid w:val="007F12C4"/>
    <w:rsid w:val="007F1672"/>
    <w:rsid w:val="007F1929"/>
    <w:rsid w:val="007F220A"/>
    <w:rsid w:val="007F2340"/>
    <w:rsid w:val="007F2355"/>
    <w:rsid w:val="007F247B"/>
    <w:rsid w:val="007F3166"/>
    <w:rsid w:val="007F337F"/>
    <w:rsid w:val="007F3549"/>
    <w:rsid w:val="007F38D8"/>
    <w:rsid w:val="007F4480"/>
    <w:rsid w:val="007F4673"/>
    <w:rsid w:val="007F4D0E"/>
    <w:rsid w:val="007F4E4F"/>
    <w:rsid w:val="007F4EE0"/>
    <w:rsid w:val="007F5127"/>
    <w:rsid w:val="007F530A"/>
    <w:rsid w:val="007F549C"/>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76B"/>
    <w:rsid w:val="00801810"/>
    <w:rsid w:val="008019B6"/>
    <w:rsid w:val="00801AE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27"/>
    <w:rsid w:val="00806B9B"/>
    <w:rsid w:val="00806C4B"/>
    <w:rsid w:val="008079A6"/>
    <w:rsid w:val="008104EA"/>
    <w:rsid w:val="00810537"/>
    <w:rsid w:val="00810683"/>
    <w:rsid w:val="008109B2"/>
    <w:rsid w:val="00811196"/>
    <w:rsid w:val="008118D5"/>
    <w:rsid w:val="00811A9C"/>
    <w:rsid w:val="00811ACB"/>
    <w:rsid w:val="00811E02"/>
    <w:rsid w:val="00812140"/>
    <w:rsid w:val="00812473"/>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8A5"/>
    <w:rsid w:val="00817A2F"/>
    <w:rsid w:val="00817B5F"/>
    <w:rsid w:val="00817F79"/>
    <w:rsid w:val="008202CD"/>
    <w:rsid w:val="00820C9A"/>
    <w:rsid w:val="008211E0"/>
    <w:rsid w:val="0082129D"/>
    <w:rsid w:val="00821510"/>
    <w:rsid w:val="0082175D"/>
    <w:rsid w:val="008217A6"/>
    <w:rsid w:val="00821A36"/>
    <w:rsid w:val="00821ABD"/>
    <w:rsid w:val="00821BBD"/>
    <w:rsid w:val="00821CE6"/>
    <w:rsid w:val="008228F1"/>
    <w:rsid w:val="008229C3"/>
    <w:rsid w:val="0082313F"/>
    <w:rsid w:val="00823347"/>
    <w:rsid w:val="00823591"/>
    <w:rsid w:val="008238A6"/>
    <w:rsid w:val="00823D48"/>
    <w:rsid w:val="008243C5"/>
    <w:rsid w:val="00824754"/>
    <w:rsid w:val="00824812"/>
    <w:rsid w:val="00824A54"/>
    <w:rsid w:val="00824C72"/>
    <w:rsid w:val="00824E00"/>
    <w:rsid w:val="00825136"/>
    <w:rsid w:val="008252B0"/>
    <w:rsid w:val="008256A7"/>
    <w:rsid w:val="00825B11"/>
    <w:rsid w:val="008260C6"/>
    <w:rsid w:val="0082620D"/>
    <w:rsid w:val="0082636F"/>
    <w:rsid w:val="008265DB"/>
    <w:rsid w:val="008269F1"/>
    <w:rsid w:val="00826A0B"/>
    <w:rsid w:val="00826ABB"/>
    <w:rsid w:val="00826CD7"/>
    <w:rsid w:val="00826F5B"/>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25AE"/>
    <w:rsid w:val="00833254"/>
    <w:rsid w:val="00833343"/>
    <w:rsid w:val="00833478"/>
    <w:rsid w:val="00833956"/>
    <w:rsid w:val="00833B56"/>
    <w:rsid w:val="00833E2E"/>
    <w:rsid w:val="00833E34"/>
    <w:rsid w:val="00833E4F"/>
    <w:rsid w:val="00833F6C"/>
    <w:rsid w:val="00834115"/>
    <w:rsid w:val="00834319"/>
    <w:rsid w:val="0083439D"/>
    <w:rsid w:val="008343F1"/>
    <w:rsid w:val="00834566"/>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5B0"/>
    <w:rsid w:val="008406A4"/>
    <w:rsid w:val="008407AB"/>
    <w:rsid w:val="00840966"/>
    <w:rsid w:val="008409D0"/>
    <w:rsid w:val="00840CDF"/>
    <w:rsid w:val="00840FFE"/>
    <w:rsid w:val="008413D7"/>
    <w:rsid w:val="008417A9"/>
    <w:rsid w:val="00841927"/>
    <w:rsid w:val="00841952"/>
    <w:rsid w:val="008419DF"/>
    <w:rsid w:val="00841A2C"/>
    <w:rsid w:val="00841B5C"/>
    <w:rsid w:val="00841DCC"/>
    <w:rsid w:val="00841F72"/>
    <w:rsid w:val="008424B8"/>
    <w:rsid w:val="008425F0"/>
    <w:rsid w:val="0084287E"/>
    <w:rsid w:val="008434CC"/>
    <w:rsid w:val="0084363F"/>
    <w:rsid w:val="008437D1"/>
    <w:rsid w:val="00843ACF"/>
    <w:rsid w:val="00843E8B"/>
    <w:rsid w:val="008443E3"/>
    <w:rsid w:val="00844441"/>
    <w:rsid w:val="00844452"/>
    <w:rsid w:val="0084518A"/>
    <w:rsid w:val="00845591"/>
    <w:rsid w:val="00845882"/>
    <w:rsid w:val="00845AEA"/>
    <w:rsid w:val="00845C2E"/>
    <w:rsid w:val="00845D8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2F65"/>
    <w:rsid w:val="00853436"/>
    <w:rsid w:val="00853715"/>
    <w:rsid w:val="00853B1F"/>
    <w:rsid w:val="00854089"/>
    <w:rsid w:val="008543B6"/>
    <w:rsid w:val="0085460F"/>
    <w:rsid w:val="00854967"/>
    <w:rsid w:val="00854D01"/>
    <w:rsid w:val="00854E17"/>
    <w:rsid w:val="00855099"/>
    <w:rsid w:val="008551F5"/>
    <w:rsid w:val="0085559E"/>
    <w:rsid w:val="0085569B"/>
    <w:rsid w:val="0085646F"/>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AFF"/>
    <w:rsid w:val="00861F2F"/>
    <w:rsid w:val="008620DD"/>
    <w:rsid w:val="00862147"/>
    <w:rsid w:val="008621C7"/>
    <w:rsid w:val="00863087"/>
    <w:rsid w:val="00863E43"/>
    <w:rsid w:val="00864586"/>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022"/>
    <w:rsid w:val="008721A5"/>
    <w:rsid w:val="00872686"/>
    <w:rsid w:val="0087275D"/>
    <w:rsid w:val="008728C7"/>
    <w:rsid w:val="00872A0F"/>
    <w:rsid w:val="00872D3C"/>
    <w:rsid w:val="0087328D"/>
    <w:rsid w:val="008735A0"/>
    <w:rsid w:val="00873ACE"/>
    <w:rsid w:val="00874077"/>
    <w:rsid w:val="008742BB"/>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485"/>
    <w:rsid w:val="00880A0A"/>
    <w:rsid w:val="00880B3E"/>
    <w:rsid w:val="00880EB5"/>
    <w:rsid w:val="008814D3"/>
    <w:rsid w:val="00881833"/>
    <w:rsid w:val="00881A4B"/>
    <w:rsid w:val="00881DC0"/>
    <w:rsid w:val="00881E55"/>
    <w:rsid w:val="00881EF8"/>
    <w:rsid w:val="00881FBE"/>
    <w:rsid w:val="008822F9"/>
    <w:rsid w:val="008823BF"/>
    <w:rsid w:val="0088279C"/>
    <w:rsid w:val="00882813"/>
    <w:rsid w:val="00882BF5"/>
    <w:rsid w:val="00882C65"/>
    <w:rsid w:val="00882CD8"/>
    <w:rsid w:val="00882FDB"/>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5FDB"/>
    <w:rsid w:val="00886260"/>
    <w:rsid w:val="00886276"/>
    <w:rsid w:val="008864C7"/>
    <w:rsid w:val="00886999"/>
    <w:rsid w:val="00886F56"/>
    <w:rsid w:val="008870DE"/>
    <w:rsid w:val="008870E1"/>
    <w:rsid w:val="00887961"/>
    <w:rsid w:val="00890369"/>
    <w:rsid w:val="00890809"/>
    <w:rsid w:val="00890908"/>
    <w:rsid w:val="00890AC4"/>
    <w:rsid w:val="00890CE1"/>
    <w:rsid w:val="00890D66"/>
    <w:rsid w:val="00890D95"/>
    <w:rsid w:val="00891075"/>
    <w:rsid w:val="008912A4"/>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FC3"/>
    <w:rsid w:val="008966E3"/>
    <w:rsid w:val="008968EE"/>
    <w:rsid w:val="0089694C"/>
    <w:rsid w:val="00896958"/>
    <w:rsid w:val="00897038"/>
    <w:rsid w:val="00897263"/>
    <w:rsid w:val="008974A4"/>
    <w:rsid w:val="00897704"/>
    <w:rsid w:val="008979F9"/>
    <w:rsid w:val="00897A77"/>
    <w:rsid w:val="00897B43"/>
    <w:rsid w:val="008A0943"/>
    <w:rsid w:val="008A0B91"/>
    <w:rsid w:val="008A0BD2"/>
    <w:rsid w:val="008A122D"/>
    <w:rsid w:val="008A12E9"/>
    <w:rsid w:val="008A13F3"/>
    <w:rsid w:val="008A1870"/>
    <w:rsid w:val="008A20B6"/>
    <w:rsid w:val="008A241E"/>
    <w:rsid w:val="008A29E7"/>
    <w:rsid w:val="008A2A33"/>
    <w:rsid w:val="008A342C"/>
    <w:rsid w:val="008A344E"/>
    <w:rsid w:val="008A354F"/>
    <w:rsid w:val="008A3BC8"/>
    <w:rsid w:val="008A3CCC"/>
    <w:rsid w:val="008A3D9C"/>
    <w:rsid w:val="008A3FD2"/>
    <w:rsid w:val="008A40BC"/>
    <w:rsid w:val="008A411B"/>
    <w:rsid w:val="008A41C5"/>
    <w:rsid w:val="008A420F"/>
    <w:rsid w:val="008A4272"/>
    <w:rsid w:val="008A4457"/>
    <w:rsid w:val="008A4734"/>
    <w:rsid w:val="008A4DCF"/>
    <w:rsid w:val="008A554A"/>
    <w:rsid w:val="008A574A"/>
    <w:rsid w:val="008A57B3"/>
    <w:rsid w:val="008A5877"/>
    <w:rsid w:val="008A601C"/>
    <w:rsid w:val="008A6039"/>
    <w:rsid w:val="008A657B"/>
    <w:rsid w:val="008B073D"/>
    <w:rsid w:val="008B0A80"/>
    <w:rsid w:val="008B0B67"/>
    <w:rsid w:val="008B0C8C"/>
    <w:rsid w:val="008B123E"/>
    <w:rsid w:val="008B1B5E"/>
    <w:rsid w:val="008B1E20"/>
    <w:rsid w:val="008B1ED0"/>
    <w:rsid w:val="008B251A"/>
    <w:rsid w:val="008B27D0"/>
    <w:rsid w:val="008B2F24"/>
    <w:rsid w:val="008B3190"/>
    <w:rsid w:val="008B3442"/>
    <w:rsid w:val="008B3586"/>
    <w:rsid w:val="008B35E8"/>
    <w:rsid w:val="008B3894"/>
    <w:rsid w:val="008B3B1D"/>
    <w:rsid w:val="008B3C06"/>
    <w:rsid w:val="008B3D1F"/>
    <w:rsid w:val="008B44D3"/>
    <w:rsid w:val="008B4770"/>
    <w:rsid w:val="008B47A7"/>
    <w:rsid w:val="008B4922"/>
    <w:rsid w:val="008B4940"/>
    <w:rsid w:val="008B511F"/>
    <w:rsid w:val="008B5214"/>
    <w:rsid w:val="008B5854"/>
    <w:rsid w:val="008B5A8D"/>
    <w:rsid w:val="008B6407"/>
    <w:rsid w:val="008B6771"/>
    <w:rsid w:val="008B68FB"/>
    <w:rsid w:val="008B69F3"/>
    <w:rsid w:val="008B6A97"/>
    <w:rsid w:val="008B6D0E"/>
    <w:rsid w:val="008B6DE5"/>
    <w:rsid w:val="008B73B9"/>
    <w:rsid w:val="008B7A4A"/>
    <w:rsid w:val="008C05B3"/>
    <w:rsid w:val="008C07B8"/>
    <w:rsid w:val="008C0A54"/>
    <w:rsid w:val="008C0E2B"/>
    <w:rsid w:val="008C1C08"/>
    <w:rsid w:val="008C1CF9"/>
    <w:rsid w:val="008C2112"/>
    <w:rsid w:val="008C2904"/>
    <w:rsid w:val="008C3120"/>
    <w:rsid w:val="008C3173"/>
    <w:rsid w:val="008C33B2"/>
    <w:rsid w:val="008C386F"/>
    <w:rsid w:val="008C399A"/>
    <w:rsid w:val="008C3A68"/>
    <w:rsid w:val="008C3B71"/>
    <w:rsid w:val="008C3F90"/>
    <w:rsid w:val="008C4344"/>
    <w:rsid w:val="008C43CA"/>
    <w:rsid w:val="008C4B83"/>
    <w:rsid w:val="008C4E22"/>
    <w:rsid w:val="008C4E4E"/>
    <w:rsid w:val="008C4EF3"/>
    <w:rsid w:val="008C50E6"/>
    <w:rsid w:val="008C5133"/>
    <w:rsid w:val="008C5AC5"/>
    <w:rsid w:val="008C5C61"/>
    <w:rsid w:val="008C6BF4"/>
    <w:rsid w:val="008C6CCE"/>
    <w:rsid w:val="008C6D5F"/>
    <w:rsid w:val="008C6EF8"/>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1B74"/>
    <w:rsid w:val="008D23EE"/>
    <w:rsid w:val="008D2BEA"/>
    <w:rsid w:val="008D31C2"/>
    <w:rsid w:val="008D3427"/>
    <w:rsid w:val="008D3977"/>
    <w:rsid w:val="008D3AD7"/>
    <w:rsid w:val="008D3B01"/>
    <w:rsid w:val="008D40E6"/>
    <w:rsid w:val="008D41DC"/>
    <w:rsid w:val="008D4224"/>
    <w:rsid w:val="008D4497"/>
    <w:rsid w:val="008D4518"/>
    <w:rsid w:val="008D452F"/>
    <w:rsid w:val="008D461E"/>
    <w:rsid w:val="008D47D9"/>
    <w:rsid w:val="008D4869"/>
    <w:rsid w:val="008D4BBB"/>
    <w:rsid w:val="008D4C6E"/>
    <w:rsid w:val="008D5033"/>
    <w:rsid w:val="008D50AA"/>
    <w:rsid w:val="008D54A8"/>
    <w:rsid w:val="008D55B2"/>
    <w:rsid w:val="008D5827"/>
    <w:rsid w:val="008D585F"/>
    <w:rsid w:val="008D594F"/>
    <w:rsid w:val="008D6379"/>
    <w:rsid w:val="008D66BA"/>
    <w:rsid w:val="008D695E"/>
    <w:rsid w:val="008D6F51"/>
    <w:rsid w:val="008D738C"/>
    <w:rsid w:val="008D768D"/>
    <w:rsid w:val="008D7BFA"/>
    <w:rsid w:val="008D7FFB"/>
    <w:rsid w:val="008E00D2"/>
    <w:rsid w:val="008E02E0"/>
    <w:rsid w:val="008E0403"/>
    <w:rsid w:val="008E073C"/>
    <w:rsid w:val="008E08FD"/>
    <w:rsid w:val="008E0AB5"/>
    <w:rsid w:val="008E1103"/>
    <w:rsid w:val="008E113F"/>
    <w:rsid w:val="008E1354"/>
    <w:rsid w:val="008E1A58"/>
    <w:rsid w:val="008E1AC7"/>
    <w:rsid w:val="008E1FF9"/>
    <w:rsid w:val="008E2566"/>
    <w:rsid w:val="008E2EF9"/>
    <w:rsid w:val="008E2FF0"/>
    <w:rsid w:val="008E3107"/>
    <w:rsid w:val="008E3CF1"/>
    <w:rsid w:val="008E3FFE"/>
    <w:rsid w:val="008E4005"/>
    <w:rsid w:val="008E423C"/>
    <w:rsid w:val="008E4379"/>
    <w:rsid w:val="008E4634"/>
    <w:rsid w:val="008E4772"/>
    <w:rsid w:val="008E486D"/>
    <w:rsid w:val="008E4C82"/>
    <w:rsid w:val="008E50CF"/>
    <w:rsid w:val="008E56AF"/>
    <w:rsid w:val="008E5DD8"/>
    <w:rsid w:val="008E6001"/>
    <w:rsid w:val="008E61E9"/>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A0"/>
    <w:rsid w:val="008F34DD"/>
    <w:rsid w:val="008F364A"/>
    <w:rsid w:val="008F39C5"/>
    <w:rsid w:val="008F39FA"/>
    <w:rsid w:val="008F3B71"/>
    <w:rsid w:val="008F3EAB"/>
    <w:rsid w:val="008F3FA0"/>
    <w:rsid w:val="008F43E7"/>
    <w:rsid w:val="008F44E3"/>
    <w:rsid w:val="008F4680"/>
    <w:rsid w:val="008F52DC"/>
    <w:rsid w:val="008F52FB"/>
    <w:rsid w:val="008F559D"/>
    <w:rsid w:val="008F5ED3"/>
    <w:rsid w:val="008F645A"/>
    <w:rsid w:val="008F6823"/>
    <w:rsid w:val="008F686C"/>
    <w:rsid w:val="008F6986"/>
    <w:rsid w:val="008F6A16"/>
    <w:rsid w:val="008F6AD9"/>
    <w:rsid w:val="008F6BCD"/>
    <w:rsid w:val="008F6F2F"/>
    <w:rsid w:val="008F74A7"/>
    <w:rsid w:val="008F76CE"/>
    <w:rsid w:val="009005B1"/>
    <w:rsid w:val="00900EC9"/>
    <w:rsid w:val="00900ED7"/>
    <w:rsid w:val="00901336"/>
    <w:rsid w:val="00901491"/>
    <w:rsid w:val="00901539"/>
    <w:rsid w:val="00901595"/>
    <w:rsid w:val="009015EA"/>
    <w:rsid w:val="009016FD"/>
    <w:rsid w:val="00901C0D"/>
    <w:rsid w:val="00901C64"/>
    <w:rsid w:val="00901CBC"/>
    <w:rsid w:val="00902178"/>
    <w:rsid w:val="00902194"/>
    <w:rsid w:val="009021FC"/>
    <w:rsid w:val="0090230C"/>
    <w:rsid w:val="009029B8"/>
    <w:rsid w:val="00902B68"/>
    <w:rsid w:val="00902D48"/>
    <w:rsid w:val="00902F87"/>
    <w:rsid w:val="00903215"/>
    <w:rsid w:val="009033CC"/>
    <w:rsid w:val="00903821"/>
    <w:rsid w:val="009039A0"/>
    <w:rsid w:val="009039D6"/>
    <w:rsid w:val="00903A76"/>
    <w:rsid w:val="00903C46"/>
    <w:rsid w:val="00903E8A"/>
    <w:rsid w:val="00903F0D"/>
    <w:rsid w:val="009043C4"/>
    <w:rsid w:val="009044FD"/>
    <w:rsid w:val="0090464A"/>
    <w:rsid w:val="00904C60"/>
    <w:rsid w:val="00904DC0"/>
    <w:rsid w:val="00905104"/>
    <w:rsid w:val="009056F7"/>
    <w:rsid w:val="00906089"/>
    <w:rsid w:val="00906227"/>
    <w:rsid w:val="009062D6"/>
    <w:rsid w:val="0090658A"/>
    <w:rsid w:val="00906DAF"/>
    <w:rsid w:val="00906EAA"/>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B45"/>
    <w:rsid w:val="00914D24"/>
    <w:rsid w:val="00914D5D"/>
    <w:rsid w:val="00915732"/>
    <w:rsid w:val="00915E60"/>
    <w:rsid w:val="00916088"/>
    <w:rsid w:val="00916982"/>
    <w:rsid w:val="00916E30"/>
    <w:rsid w:val="00917053"/>
    <w:rsid w:val="009170A1"/>
    <w:rsid w:val="009175E4"/>
    <w:rsid w:val="009177F4"/>
    <w:rsid w:val="00917D84"/>
    <w:rsid w:val="00920520"/>
    <w:rsid w:val="009205C4"/>
    <w:rsid w:val="009205D3"/>
    <w:rsid w:val="00920626"/>
    <w:rsid w:val="00920642"/>
    <w:rsid w:val="00920AC5"/>
    <w:rsid w:val="00920EA5"/>
    <w:rsid w:val="00920ECD"/>
    <w:rsid w:val="00920FBF"/>
    <w:rsid w:val="00921317"/>
    <w:rsid w:val="00921647"/>
    <w:rsid w:val="00921700"/>
    <w:rsid w:val="00921880"/>
    <w:rsid w:val="009219AA"/>
    <w:rsid w:val="00921B2B"/>
    <w:rsid w:val="009220DF"/>
    <w:rsid w:val="0092228C"/>
    <w:rsid w:val="009226D8"/>
    <w:rsid w:val="00922834"/>
    <w:rsid w:val="00922DF2"/>
    <w:rsid w:val="00922E74"/>
    <w:rsid w:val="00923143"/>
    <w:rsid w:val="009233CD"/>
    <w:rsid w:val="009234BB"/>
    <w:rsid w:val="0092360E"/>
    <w:rsid w:val="009237C1"/>
    <w:rsid w:val="00923AEA"/>
    <w:rsid w:val="00923BB9"/>
    <w:rsid w:val="00923D02"/>
    <w:rsid w:val="00923D56"/>
    <w:rsid w:val="009245A7"/>
    <w:rsid w:val="0092468D"/>
    <w:rsid w:val="0092482A"/>
    <w:rsid w:val="00924A10"/>
    <w:rsid w:val="00924C14"/>
    <w:rsid w:val="00924E05"/>
    <w:rsid w:val="0092553D"/>
    <w:rsid w:val="009255FA"/>
    <w:rsid w:val="00925706"/>
    <w:rsid w:val="00925800"/>
    <w:rsid w:val="00925CD8"/>
    <w:rsid w:val="00925D6D"/>
    <w:rsid w:val="00925DF6"/>
    <w:rsid w:val="00925F7F"/>
    <w:rsid w:val="00926189"/>
    <w:rsid w:val="009264F0"/>
    <w:rsid w:val="00926586"/>
    <w:rsid w:val="009266C7"/>
    <w:rsid w:val="00926757"/>
    <w:rsid w:val="00926CA8"/>
    <w:rsid w:val="00926ED5"/>
    <w:rsid w:val="009272E3"/>
    <w:rsid w:val="0092775D"/>
    <w:rsid w:val="0092778C"/>
    <w:rsid w:val="00927B58"/>
    <w:rsid w:val="009300B9"/>
    <w:rsid w:val="00930166"/>
    <w:rsid w:val="00930514"/>
    <w:rsid w:val="0093067B"/>
    <w:rsid w:val="00930702"/>
    <w:rsid w:val="00930CF3"/>
    <w:rsid w:val="00930D3D"/>
    <w:rsid w:val="0093125F"/>
    <w:rsid w:val="00931567"/>
    <w:rsid w:val="009318D1"/>
    <w:rsid w:val="00931A13"/>
    <w:rsid w:val="00931D9B"/>
    <w:rsid w:val="00932095"/>
    <w:rsid w:val="009321EF"/>
    <w:rsid w:val="0093242F"/>
    <w:rsid w:val="009324DE"/>
    <w:rsid w:val="00932831"/>
    <w:rsid w:val="00932968"/>
    <w:rsid w:val="00932A9F"/>
    <w:rsid w:val="00932B5A"/>
    <w:rsid w:val="00932CF3"/>
    <w:rsid w:val="0093343E"/>
    <w:rsid w:val="00933AFC"/>
    <w:rsid w:val="00933C1F"/>
    <w:rsid w:val="00933CED"/>
    <w:rsid w:val="00933D30"/>
    <w:rsid w:val="00933F62"/>
    <w:rsid w:val="009343BB"/>
    <w:rsid w:val="009344ED"/>
    <w:rsid w:val="00934604"/>
    <w:rsid w:val="0093476E"/>
    <w:rsid w:val="00934BC0"/>
    <w:rsid w:val="00934EFF"/>
    <w:rsid w:val="00935386"/>
    <w:rsid w:val="009354F9"/>
    <w:rsid w:val="009356A5"/>
    <w:rsid w:val="00935859"/>
    <w:rsid w:val="00935F32"/>
    <w:rsid w:val="009361D1"/>
    <w:rsid w:val="00936388"/>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55A"/>
    <w:rsid w:val="00941AC0"/>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4723"/>
    <w:rsid w:val="00945330"/>
    <w:rsid w:val="009457AC"/>
    <w:rsid w:val="00945B4B"/>
    <w:rsid w:val="00945B53"/>
    <w:rsid w:val="00945D66"/>
    <w:rsid w:val="0094642C"/>
    <w:rsid w:val="009464CF"/>
    <w:rsid w:val="0094668C"/>
    <w:rsid w:val="009468D7"/>
    <w:rsid w:val="009469CC"/>
    <w:rsid w:val="00946B0C"/>
    <w:rsid w:val="00946CE4"/>
    <w:rsid w:val="00946E1F"/>
    <w:rsid w:val="00946FAD"/>
    <w:rsid w:val="0094713A"/>
    <w:rsid w:val="009473B9"/>
    <w:rsid w:val="00947587"/>
    <w:rsid w:val="00947884"/>
    <w:rsid w:val="00947FDF"/>
    <w:rsid w:val="009503F4"/>
    <w:rsid w:val="00950415"/>
    <w:rsid w:val="009504E2"/>
    <w:rsid w:val="00950641"/>
    <w:rsid w:val="0095078A"/>
    <w:rsid w:val="00950964"/>
    <w:rsid w:val="00950A1F"/>
    <w:rsid w:val="00950D34"/>
    <w:rsid w:val="00950F15"/>
    <w:rsid w:val="00950F73"/>
    <w:rsid w:val="00950FEB"/>
    <w:rsid w:val="00951043"/>
    <w:rsid w:val="0095109D"/>
    <w:rsid w:val="00951108"/>
    <w:rsid w:val="0095115A"/>
    <w:rsid w:val="0095142F"/>
    <w:rsid w:val="0095159D"/>
    <w:rsid w:val="00951717"/>
    <w:rsid w:val="0095196F"/>
    <w:rsid w:val="00951C52"/>
    <w:rsid w:val="00951FF8"/>
    <w:rsid w:val="009523CE"/>
    <w:rsid w:val="00952D76"/>
    <w:rsid w:val="00953421"/>
    <w:rsid w:val="0095372E"/>
    <w:rsid w:val="00953D87"/>
    <w:rsid w:val="00953F29"/>
    <w:rsid w:val="00953F4C"/>
    <w:rsid w:val="009541DA"/>
    <w:rsid w:val="00954989"/>
    <w:rsid w:val="009549FA"/>
    <w:rsid w:val="00954A4D"/>
    <w:rsid w:val="00954B0A"/>
    <w:rsid w:val="009551F8"/>
    <w:rsid w:val="00955871"/>
    <w:rsid w:val="009563A3"/>
    <w:rsid w:val="00956630"/>
    <w:rsid w:val="0095699B"/>
    <w:rsid w:val="00956A83"/>
    <w:rsid w:val="00956ECA"/>
    <w:rsid w:val="00956F30"/>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E36"/>
    <w:rsid w:val="00962FFF"/>
    <w:rsid w:val="00963062"/>
    <w:rsid w:val="009636AF"/>
    <w:rsid w:val="00963A9D"/>
    <w:rsid w:val="00963DDE"/>
    <w:rsid w:val="00964016"/>
    <w:rsid w:val="0096417C"/>
    <w:rsid w:val="009641ED"/>
    <w:rsid w:val="0096472A"/>
    <w:rsid w:val="009647B9"/>
    <w:rsid w:val="00964817"/>
    <w:rsid w:val="00964C44"/>
    <w:rsid w:val="00964D51"/>
    <w:rsid w:val="0096502B"/>
    <w:rsid w:val="009650B4"/>
    <w:rsid w:val="0096549D"/>
    <w:rsid w:val="009656C2"/>
    <w:rsid w:val="00965A39"/>
    <w:rsid w:val="00965B6E"/>
    <w:rsid w:val="009667B3"/>
    <w:rsid w:val="00966E87"/>
    <w:rsid w:val="00966F41"/>
    <w:rsid w:val="00967401"/>
    <w:rsid w:val="00967632"/>
    <w:rsid w:val="0096776A"/>
    <w:rsid w:val="00967775"/>
    <w:rsid w:val="009701A2"/>
    <w:rsid w:val="009704E4"/>
    <w:rsid w:val="009708E8"/>
    <w:rsid w:val="00970BFA"/>
    <w:rsid w:val="009711F5"/>
    <w:rsid w:val="0097131A"/>
    <w:rsid w:val="0097160B"/>
    <w:rsid w:val="00971613"/>
    <w:rsid w:val="009717EF"/>
    <w:rsid w:val="0097180E"/>
    <w:rsid w:val="00971E43"/>
    <w:rsid w:val="00971E62"/>
    <w:rsid w:val="00972289"/>
    <w:rsid w:val="009724AE"/>
    <w:rsid w:val="00972732"/>
    <w:rsid w:val="009729A5"/>
    <w:rsid w:val="009729E7"/>
    <w:rsid w:val="00972A82"/>
    <w:rsid w:val="00973462"/>
    <w:rsid w:val="009735A6"/>
    <w:rsid w:val="00973868"/>
    <w:rsid w:val="0097386C"/>
    <w:rsid w:val="00973A71"/>
    <w:rsid w:val="00973D81"/>
    <w:rsid w:val="009740EF"/>
    <w:rsid w:val="00974365"/>
    <w:rsid w:val="00974628"/>
    <w:rsid w:val="009748AA"/>
    <w:rsid w:val="00974DEA"/>
    <w:rsid w:val="00975666"/>
    <w:rsid w:val="00975A97"/>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E27"/>
    <w:rsid w:val="00980F16"/>
    <w:rsid w:val="0098133F"/>
    <w:rsid w:val="00982099"/>
    <w:rsid w:val="009828BE"/>
    <w:rsid w:val="0098292A"/>
    <w:rsid w:val="00982DAD"/>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62"/>
    <w:rsid w:val="00990154"/>
    <w:rsid w:val="00990417"/>
    <w:rsid w:val="0099041E"/>
    <w:rsid w:val="00990C04"/>
    <w:rsid w:val="00990DEE"/>
    <w:rsid w:val="0099161C"/>
    <w:rsid w:val="00991775"/>
    <w:rsid w:val="00991B49"/>
    <w:rsid w:val="00992154"/>
    <w:rsid w:val="009922A8"/>
    <w:rsid w:val="009926BD"/>
    <w:rsid w:val="00992929"/>
    <w:rsid w:val="00992E74"/>
    <w:rsid w:val="00992F40"/>
    <w:rsid w:val="00993347"/>
    <w:rsid w:val="00993573"/>
    <w:rsid w:val="009935CB"/>
    <w:rsid w:val="009939A8"/>
    <w:rsid w:val="00993A47"/>
    <w:rsid w:val="00993AFB"/>
    <w:rsid w:val="00993D63"/>
    <w:rsid w:val="00994159"/>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581"/>
    <w:rsid w:val="009975F5"/>
    <w:rsid w:val="00997DCC"/>
    <w:rsid w:val="009A002A"/>
    <w:rsid w:val="009A02A1"/>
    <w:rsid w:val="009A02FE"/>
    <w:rsid w:val="009A08B4"/>
    <w:rsid w:val="009A0ECB"/>
    <w:rsid w:val="009A19B8"/>
    <w:rsid w:val="009A1B92"/>
    <w:rsid w:val="009A1D03"/>
    <w:rsid w:val="009A1E6A"/>
    <w:rsid w:val="009A1ED0"/>
    <w:rsid w:val="009A2940"/>
    <w:rsid w:val="009A2B27"/>
    <w:rsid w:val="009A2D5F"/>
    <w:rsid w:val="009A2E8E"/>
    <w:rsid w:val="009A2FB8"/>
    <w:rsid w:val="009A331A"/>
    <w:rsid w:val="009A37B3"/>
    <w:rsid w:val="009A3B6E"/>
    <w:rsid w:val="009A3B8A"/>
    <w:rsid w:val="009A40F9"/>
    <w:rsid w:val="009A413C"/>
    <w:rsid w:val="009A42BD"/>
    <w:rsid w:val="009A45DA"/>
    <w:rsid w:val="009A534D"/>
    <w:rsid w:val="009A53E7"/>
    <w:rsid w:val="009A546F"/>
    <w:rsid w:val="009A5C28"/>
    <w:rsid w:val="009A5CCC"/>
    <w:rsid w:val="009A6082"/>
    <w:rsid w:val="009A640B"/>
    <w:rsid w:val="009A6688"/>
    <w:rsid w:val="009A66A2"/>
    <w:rsid w:val="009A698D"/>
    <w:rsid w:val="009A715C"/>
    <w:rsid w:val="009A77A3"/>
    <w:rsid w:val="009A7A3D"/>
    <w:rsid w:val="009A7A47"/>
    <w:rsid w:val="009A7D00"/>
    <w:rsid w:val="009A7E04"/>
    <w:rsid w:val="009B0494"/>
    <w:rsid w:val="009B0A72"/>
    <w:rsid w:val="009B0D8B"/>
    <w:rsid w:val="009B1053"/>
    <w:rsid w:val="009B1215"/>
    <w:rsid w:val="009B1A53"/>
    <w:rsid w:val="009B1D2B"/>
    <w:rsid w:val="009B1F36"/>
    <w:rsid w:val="009B21F6"/>
    <w:rsid w:val="009B2375"/>
    <w:rsid w:val="009B24FC"/>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432"/>
    <w:rsid w:val="009B77A7"/>
    <w:rsid w:val="009C091F"/>
    <w:rsid w:val="009C095C"/>
    <w:rsid w:val="009C099F"/>
    <w:rsid w:val="009C0BC3"/>
    <w:rsid w:val="009C0D84"/>
    <w:rsid w:val="009C0EB0"/>
    <w:rsid w:val="009C0EE1"/>
    <w:rsid w:val="009C0F68"/>
    <w:rsid w:val="009C0FD3"/>
    <w:rsid w:val="009C1B11"/>
    <w:rsid w:val="009C20B0"/>
    <w:rsid w:val="009C23E9"/>
    <w:rsid w:val="009C2553"/>
    <w:rsid w:val="009C263A"/>
    <w:rsid w:val="009C2700"/>
    <w:rsid w:val="009C27AD"/>
    <w:rsid w:val="009C2DA4"/>
    <w:rsid w:val="009C2E2F"/>
    <w:rsid w:val="009C33EE"/>
    <w:rsid w:val="009C347A"/>
    <w:rsid w:val="009C34F0"/>
    <w:rsid w:val="009C3A01"/>
    <w:rsid w:val="009C3CBF"/>
    <w:rsid w:val="009C3CF7"/>
    <w:rsid w:val="009C49B7"/>
    <w:rsid w:val="009C4A98"/>
    <w:rsid w:val="009C50E8"/>
    <w:rsid w:val="009C56C6"/>
    <w:rsid w:val="009C570A"/>
    <w:rsid w:val="009C59B3"/>
    <w:rsid w:val="009C5ACD"/>
    <w:rsid w:val="009C626A"/>
    <w:rsid w:val="009C6612"/>
    <w:rsid w:val="009C67C7"/>
    <w:rsid w:val="009C6A0E"/>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711"/>
    <w:rsid w:val="009D3A89"/>
    <w:rsid w:val="009D4136"/>
    <w:rsid w:val="009D446B"/>
    <w:rsid w:val="009D4623"/>
    <w:rsid w:val="009D4634"/>
    <w:rsid w:val="009D4D81"/>
    <w:rsid w:val="009D4DC5"/>
    <w:rsid w:val="009D5326"/>
    <w:rsid w:val="009D5485"/>
    <w:rsid w:val="009D5A93"/>
    <w:rsid w:val="009D5CC2"/>
    <w:rsid w:val="009D5E1B"/>
    <w:rsid w:val="009D5FAE"/>
    <w:rsid w:val="009D6196"/>
    <w:rsid w:val="009D6249"/>
    <w:rsid w:val="009D63EB"/>
    <w:rsid w:val="009D6532"/>
    <w:rsid w:val="009D65A9"/>
    <w:rsid w:val="009D6BAD"/>
    <w:rsid w:val="009D7BDD"/>
    <w:rsid w:val="009D7BF1"/>
    <w:rsid w:val="009D7C60"/>
    <w:rsid w:val="009D7DB5"/>
    <w:rsid w:val="009E03A6"/>
    <w:rsid w:val="009E09DE"/>
    <w:rsid w:val="009E1125"/>
    <w:rsid w:val="009E12D6"/>
    <w:rsid w:val="009E16EE"/>
    <w:rsid w:val="009E1713"/>
    <w:rsid w:val="009E1BC7"/>
    <w:rsid w:val="009E1DE1"/>
    <w:rsid w:val="009E1FA2"/>
    <w:rsid w:val="009E20F7"/>
    <w:rsid w:val="009E234B"/>
    <w:rsid w:val="009E27BD"/>
    <w:rsid w:val="009E2CB3"/>
    <w:rsid w:val="009E32A9"/>
    <w:rsid w:val="009E34AE"/>
    <w:rsid w:val="009E3AF2"/>
    <w:rsid w:val="009E3B3D"/>
    <w:rsid w:val="009E3BB5"/>
    <w:rsid w:val="009E3F1F"/>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1E65"/>
    <w:rsid w:val="009F2012"/>
    <w:rsid w:val="009F2478"/>
    <w:rsid w:val="009F25A4"/>
    <w:rsid w:val="009F27BA"/>
    <w:rsid w:val="009F2955"/>
    <w:rsid w:val="009F2A15"/>
    <w:rsid w:val="009F31F4"/>
    <w:rsid w:val="009F396A"/>
    <w:rsid w:val="009F3990"/>
    <w:rsid w:val="009F3B01"/>
    <w:rsid w:val="009F3B3F"/>
    <w:rsid w:val="009F3DF0"/>
    <w:rsid w:val="009F4159"/>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7D8"/>
    <w:rsid w:val="009F695B"/>
    <w:rsid w:val="009F6C53"/>
    <w:rsid w:val="009F6ECF"/>
    <w:rsid w:val="009F709A"/>
    <w:rsid w:val="009F7436"/>
    <w:rsid w:val="009F77F5"/>
    <w:rsid w:val="009F7835"/>
    <w:rsid w:val="009F7A83"/>
    <w:rsid w:val="00A000C2"/>
    <w:rsid w:val="00A003C6"/>
    <w:rsid w:val="00A0065B"/>
    <w:rsid w:val="00A0072D"/>
    <w:rsid w:val="00A00825"/>
    <w:rsid w:val="00A00C25"/>
    <w:rsid w:val="00A00CF8"/>
    <w:rsid w:val="00A00D15"/>
    <w:rsid w:val="00A00F3A"/>
    <w:rsid w:val="00A01022"/>
    <w:rsid w:val="00A01078"/>
    <w:rsid w:val="00A01233"/>
    <w:rsid w:val="00A0142E"/>
    <w:rsid w:val="00A0171F"/>
    <w:rsid w:val="00A0193F"/>
    <w:rsid w:val="00A01F5F"/>
    <w:rsid w:val="00A01FE1"/>
    <w:rsid w:val="00A025E1"/>
    <w:rsid w:val="00A02810"/>
    <w:rsid w:val="00A0286D"/>
    <w:rsid w:val="00A02A77"/>
    <w:rsid w:val="00A02DA6"/>
    <w:rsid w:val="00A02E17"/>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04B"/>
    <w:rsid w:val="00A061DC"/>
    <w:rsid w:val="00A063DE"/>
    <w:rsid w:val="00A06AFF"/>
    <w:rsid w:val="00A06E25"/>
    <w:rsid w:val="00A06E91"/>
    <w:rsid w:val="00A06F8B"/>
    <w:rsid w:val="00A070BE"/>
    <w:rsid w:val="00A07211"/>
    <w:rsid w:val="00A07623"/>
    <w:rsid w:val="00A07630"/>
    <w:rsid w:val="00A0786D"/>
    <w:rsid w:val="00A07C38"/>
    <w:rsid w:val="00A07DA7"/>
    <w:rsid w:val="00A10BE5"/>
    <w:rsid w:val="00A10D86"/>
    <w:rsid w:val="00A111D2"/>
    <w:rsid w:val="00A11226"/>
    <w:rsid w:val="00A112A3"/>
    <w:rsid w:val="00A114CC"/>
    <w:rsid w:val="00A115EF"/>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A25"/>
    <w:rsid w:val="00A17D08"/>
    <w:rsid w:val="00A20103"/>
    <w:rsid w:val="00A2018E"/>
    <w:rsid w:val="00A20B0F"/>
    <w:rsid w:val="00A20F1D"/>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437"/>
    <w:rsid w:val="00A2655B"/>
    <w:rsid w:val="00A2692C"/>
    <w:rsid w:val="00A26967"/>
    <w:rsid w:val="00A26CAD"/>
    <w:rsid w:val="00A26D9F"/>
    <w:rsid w:val="00A272D6"/>
    <w:rsid w:val="00A274A8"/>
    <w:rsid w:val="00A275B3"/>
    <w:rsid w:val="00A2783F"/>
    <w:rsid w:val="00A27E1A"/>
    <w:rsid w:val="00A3043B"/>
    <w:rsid w:val="00A3044A"/>
    <w:rsid w:val="00A30A28"/>
    <w:rsid w:val="00A31293"/>
    <w:rsid w:val="00A3150F"/>
    <w:rsid w:val="00A3178C"/>
    <w:rsid w:val="00A319EA"/>
    <w:rsid w:val="00A31BAD"/>
    <w:rsid w:val="00A31BEB"/>
    <w:rsid w:val="00A31C8F"/>
    <w:rsid w:val="00A31F80"/>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49E"/>
    <w:rsid w:val="00A355EB"/>
    <w:rsid w:val="00A3576B"/>
    <w:rsid w:val="00A35C6F"/>
    <w:rsid w:val="00A35CA2"/>
    <w:rsid w:val="00A360C9"/>
    <w:rsid w:val="00A3633C"/>
    <w:rsid w:val="00A37332"/>
    <w:rsid w:val="00A3769E"/>
    <w:rsid w:val="00A377B7"/>
    <w:rsid w:val="00A378A7"/>
    <w:rsid w:val="00A37940"/>
    <w:rsid w:val="00A37A53"/>
    <w:rsid w:val="00A37CDC"/>
    <w:rsid w:val="00A4029D"/>
    <w:rsid w:val="00A402E6"/>
    <w:rsid w:val="00A4039D"/>
    <w:rsid w:val="00A408C5"/>
    <w:rsid w:val="00A40BAB"/>
    <w:rsid w:val="00A40F41"/>
    <w:rsid w:val="00A40FE9"/>
    <w:rsid w:val="00A41109"/>
    <w:rsid w:val="00A41248"/>
    <w:rsid w:val="00A4163C"/>
    <w:rsid w:val="00A41F28"/>
    <w:rsid w:val="00A42071"/>
    <w:rsid w:val="00A427F5"/>
    <w:rsid w:val="00A42C3D"/>
    <w:rsid w:val="00A4304A"/>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A7D"/>
    <w:rsid w:val="00A45C19"/>
    <w:rsid w:val="00A462CB"/>
    <w:rsid w:val="00A466C2"/>
    <w:rsid w:val="00A4681B"/>
    <w:rsid w:val="00A46947"/>
    <w:rsid w:val="00A46B7F"/>
    <w:rsid w:val="00A46C86"/>
    <w:rsid w:val="00A470D1"/>
    <w:rsid w:val="00A47555"/>
    <w:rsid w:val="00A47CC4"/>
    <w:rsid w:val="00A47CEC"/>
    <w:rsid w:val="00A47E70"/>
    <w:rsid w:val="00A47F15"/>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201"/>
    <w:rsid w:val="00A5442F"/>
    <w:rsid w:val="00A5446B"/>
    <w:rsid w:val="00A54694"/>
    <w:rsid w:val="00A5469D"/>
    <w:rsid w:val="00A548CA"/>
    <w:rsid w:val="00A549C5"/>
    <w:rsid w:val="00A54D8A"/>
    <w:rsid w:val="00A55001"/>
    <w:rsid w:val="00A551DB"/>
    <w:rsid w:val="00A5579D"/>
    <w:rsid w:val="00A55B36"/>
    <w:rsid w:val="00A55D76"/>
    <w:rsid w:val="00A55DC3"/>
    <w:rsid w:val="00A55F75"/>
    <w:rsid w:val="00A5605F"/>
    <w:rsid w:val="00A564CA"/>
    <w:rsid w:val="00A5653D"/>
    <w:rsid w:val="00A566EF"/>
    <w:rsid w:val="00A567A3"/>
    <w:rsid w:val="00A56801"/>
    <w:rsid w:val="00A569AB"/>
    <w:rsid w:val="00A569FF"/>
    <w:rsid w:val="00A56E5A"/>
    <w:rsid w:val="00A56E7F"/>
    <w:rsid w:val="00A57143"/>
    <w:rsid w:val="00A57533"/>
    <w:rsid w:val="00A5784F"/>
    <w:rsid w:val="00A57ACD"/>
    <w:rsid w:val="00A60717"/>
    <w:rsid w:val="00A60B83"/>
    <w:rsid w:val="00A6149D"/>
    <w:rsid w:val="00A614F5"/>
    <w:rsid w:val="00A618F8"/>
    <w:rsid w:val="00A61E31"/>
    <w:rsid w:val="00A61EBC"/>
    <w:rsid w:val="00A61F34"/>
    <w:rsid w:val="00A62154"/>
    <w:rsid w:val="00A63258"/>
    <w:rsid w:val="00A6325D"/>
    <w:rsid w:val="00A63A7A"/>
    <w:rsid w:val="00A63AB4"/>
    <w:rsid w:val="00A63C32"/>
    <w:rsid w:val="00A63E76"/>
    <w:rsid w:val="00A63F3B"/>
    <w:rsid w:val="00A643E4"/>
    <w:rsid w:val="00A6474F"/>
    <w:rsid w:val="00A64E3D"/>
    <w:rsid w:val="00A64F0B"/>
    <w:rsid w:val="00A64F8E"/>
    <w:rsid w:val="00A651D3"/>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A62"/>
    <w:rsid w:val="00A72E63"/>
    <w:rsid w:val="00A73BAF"/>
    <w:rsid w:val="00A73D48"/>
    <w:rsid w:val="00A73FD8"/>
    <w:rsid w:val="00A747B9"/>
    <w:rsid w:val="00A75482"/>
    <w:rsid w:val="00A755C2"/>
    <w:rsid w:val="00A75980"/>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85F"/>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4CBA"/>
    <w:rsid w:val="00A85312"/>
    <w:rsid w:val="00A85A4C"/>
    <w:rsid w:val="00A85CBA"/>
    <w:rsid w:val="00A85CBC"/>
    <w:rsid w:val="00A85DAB"/>
    <w:rsid w:val="00A863D1"/>
    <w:rsid w:val="00A86539"/>
    <w:rsid w:val="00A8662B"/>
    <w:rsid w:val="00A86796"/>
    <w:rsid w:val="00A8683F"/>
    <w:rsid w:val="00A86CB3"/>
    <w:rsid w:val="00A86F6F"/>
    <w:rsid w:val="00A870FA"/>
    <w:rsid w:val="00A8764C"/>
    <w:rsid w:val="00A8767C"/>
    <w:rsid w:val="00A8798F"/>
    <w:rsid w:val="00A87BF7"/>
    <w:rsid w:val="00A900EE"/>
    <w:rsid w:val="00A90254"/>
    <w:rsid w:val="00A902C4"/>
    <w:rsid w:val="00A90602"/>
    <w:rsid w:val="00A907CC"/>
    <w:rsid w:val="00A9094D"/>
    <w:rsid w:val="00A90C6B"/>
    <w:rsid w:val="00A91021"/>
    <w:rsid w:val="00A9109C"/>
    <w:rsid w:val="00A916B8"/>
    <w:rsid w:val="00A91EBB"/>
    <w:rsid w:val="00A91EF6"/>
    <w:rsid w:val="00A92047"/>
    <w:rsid w:val="00A920A7"/>
    <w:rsid w:val="00A93190"/>
    <w:rsid w:val="00A9378A"/>
    <w:rsid w:val="00A93828"/>
    <w:rsid w:val="00A93AA6"/>
    <w:rsid w:val="00A93D61"/>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2FC"/>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202"/>
    <w:rsid w:val="00AA338D"/>
    <w:rsid w:val="00AA35A3"/>
    <w:rsid w:val="00AA37AA"/>
    <w:rsid w:val="00AA3B17"/>
    <w:rsid w:val="00AA3BE0"/>
    <w:rsid w:val="00AA43CE"/>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2DD"/>
    <w:rsid w:val="00AB2584"/>
    <w:rsid w:val="00AB27A1"/>
    <w:rsid w:val="00AB2A01"/>
    <w:rsid w:val="00AB2E13"/>
    <w:rsid w:val="00AB3783"/>
    <w:rsid w:val="00AB3913"/>
    <w:rsid w:val="00AB3E50"/>
    <w:rsid w:val="00AB3F0A"/>
    <w:rsid w:val="00AB41A8"/>
    <w:rsid w:val="00AB4362"/>
    <w:rsid w:val="00AB48A0"/>
    <w:rsid w:val="00AB4DE6"/>
    <w:rsid w:val="00AB4E67"/>
    <w:rsid w:val="00AB4FAD"/>
    <w:rsid w:val="00AB58A1"/>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6A"/>
    <w:rsid w:val="00AB7884"/>
    <w:rsid w:val="00AB78C2"/>
    <w:rsid w:val="00AB79E5"/>
    <w:rsid w:val="00AC0735"/>
    <w:rsid w:val="00AC0AB9"/>
    <w:rsid w:val="00AC0F76"/>
    <w:rsid w:val="00AC12C9"/>
    <w:rsid w:val="00AC1513"/>
    <w:rsid w:val="00AC181B"/>
    <w:rsid w:val="00AC197B"/>
    <w:rsid w:val="00AC1C12"/>
    <w:rsid w:val="00AC1E63"/>
    <w:rsid w:val="00AC20DB"/>
    <w:rsid w:val="00AC2246"/>
    <w:rsid w:val="00AC2A36"/>
    <w:rsid w:val="00AC2BD9"/>
    <w:rsid w:val="00AC2DCF"/>
    <w:rsid w:val="00AC2E4A"/>
    <w:rsid w:val="00AC3010"/>
    <w:rsid w:val="00AC3206"/>
    <w:rsid w:val="00AC320E"/>
    <w:rsid w:val="00AC3EBC"/>
    <w:rsid w:val="00AC441F"/>
    <w:rsid w:val="00AC45C1"/>
    <w:rsid w:val="00AC4A40"/>
    <w:rsid w:val="00AC4C4A"/>
    <w:rsid w:val="00AC530D"/>
    <w:rsid w:val="00AC53F2"/>
    <w:rsid w:val="00AC5596"/>
    <w:rsid w:val="00AC5621"/>
    <w:rsid w:val="00AC5D5A"/>
    <w:rsid w:val="00AC5E79"/>
    <w:rsid w:val="00AC5EE1"/>
    <w:rsid w:val="00AC5FC6"/>
    <w:rsid w:val="00AC6352"/>
    <w:rsid w:val="00AC6441"/>
    <w:rsid w:val="00AC6479"/>
    <w:rsid w:val="00AC6725"/>
    <w:rsid w:val="00AC682A"/>
    <w:rsid w:val="00AC6C81"/>
    <w:rsid w:val="00AC6D9B"/>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2B3"/>
    <w:rsid w:val="00AD231D"/>
    <w:rsid w:val="00AD2565"/>
    <w:rsid w:val="00AD2A09"/>
    <w:rsid w:val="00AD2AC0"/>
    <w:rsid w:val="00AD2ECD"/>
    <w:rsid w:val="00AD3047"/>
    <w:rsid w:val="00AD345F"/>
    <w:rsid w:val="00AD3652"/>
    <w:rsid w:val="00AD3E2A"/>
    <w:rsid w:val="00AD448B"/>
    <w:rsid w:val="00AD487C"/>
    <w:rsid w:val="00AD4C2F"/>
    <w:rsid w:val="00AD5052"/>
    <w:rsid w:val="00AD50F7"/>
    <w:rsid w:val="00AD531C"/>
    <w:rsid w:val="00AD5C5F"/>
    <w:rsid w:val="00AD5DE4"/>
    <w:rsid w:val="00AD5EE4"/>
    <w:rsid w:val="00AD630E"/>
    <w:rsid w:val="00AD6CE6"/>
    <w:rsid w:val="00AD6D6C"/>
    <w:rsid w:val="00AD6EEA"/>
    <w:rsid w:val="00AD7010"/>
    <w:rsid w:val="00AD7261"/>
    <w:rsid w:val="00AD743E"/>
    <w:rsid w:val="00AD7593"/>
    <w:rsid w:val="00AD75E7"/>
    <w:rsid w:val="00AD7612"/>
    <w:rsid w:val="00AD77CB"/>
    <w:rsid w:val="00AD7CFD"/>
    <w:rsid w:val="00AD7E85"/>
    <w:rsid w:val="00AE07D1"/>
    <w:rsid w:val="00AE084E"/>
    <w:rsid w:val="00AE0988"/>
    <w:rsid w:val="00AE0A08"/>
    <w:rsid w:val="00AE0D11"/>
    <w:rsid w:val="00AE127C"/>
    <w:rsid w:val="00AE13B0"/>
    <w:rsid w:val="00AE1462"/>
    <w:rsid w:val="00AE15A3"/>
    <w:rsid w:val="00AE16E8"/>
    <w:rsid w:val="00AE1ABE"/>
    <w:rsid w:val="00AE1DB5"/>
    <w:rsid w:val="00AE202D"/>
    <w:rsid w:val="00AE228E"/>
    <w:rsid w:val="00AE30FD"/>
    <w:rsid w:val="00AE3477"/>
    <w:rsid w:val="00AE3682"/>
    <w:rsid w:val="00AE36B9"/>
    <w:rsid w:val="00AE37CD"/>
    <w:rsid w:val="00AE3CCA"/>
    <w:rsid w:val="00AE3E8E"/>
    <w:rsid w:val="00AE472C"/>
    <w:rsid w:val="00AE4844"/>
    <w:rsid w:val="00AE51B7"/>
    <w:rsid w:val="00AE52AF"/>
    <w:rsid w:val="00AE52F8"/>
    <w:rsid w:val="00AE56F2"/>
    <w:rsid w:val="00AE5A5D"/>
    <w:rsid w:val="00AE5E58"/>
    <w:rsid w:val="00AE6186"/>
    <w:rsid w:val="00AE68D6"/>
    <w:rsid w:val="00AE6C24"/>
    <w:rsid w:val="00AE7337"/>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4F45"/>
    <w:rsid w:val="00AF5BAC"/>
    <w:rsid w:val="00AF5D47"/>
    <w:rsid w:val="00AF6266"/>
    <w:rsid w:val="00AF64CD"/>
    <w:rsid w:val="00AF6653"/>
    <w:rsid w:val="00AF760E"/>
    <w:rsid w:val="00B003A8"/>
    <w:rsid w:val="00B0070B"/>
    <w:rsid w:val="00B011F2"/>
    <w:rsid w:val="00B01309"/>
    <w:rsid w:val="00B018CF"/>
    <w:rsid w:val="00B01995"/>
    <w:rsid w:val="00B01A89"/>
    <w:rsid w:val="00B021EF"/>
    <w:rsid w:val="00B02369"/>
    <w:rsid w:val="00B023F1"/>
    <w:rsid w:val="00B0254F"/>
    <w:rsid w:val="00B025BD"/>
    <w:rsid w:val="00B02610"/>
    <w:rsid w:val="00B028A9"/>
    <w:rsid w:val="00B02AFB"/>
    <w:rsid w:val="00B02B91"/>
    <w:rsid w:val="00B02CF8"/>
    <w:rsid w:val="00B0340F"/>
    <w:rsid w:val="00B03904"/>
    <w:rsid w:val="00B039AE"/>
    <w:rsid w:val="00B03CC3"/>
    <w:rsid w:val="00B03CF1"/>
    <w:rsid w:val="00B03D90"/>
    <w:rsid w:val="00B040CA"/>
    <w:rsid w:val="00B041D1"/>
    <w:rsid w:val="00B04745"/>
    <w:rsid w:val="00B04850"/>
    <w:rsid w:val="00B04F2D"/>
    <w:rsid w:val="00B04F97"/>
    <w:rsid w:val="00B04FD6"/>
    <w:rsid w:val="00B053B9"/>
    <w:rsid w:val="00B05528"/>
    <w:rsid w:val="00B05ACE"/>
    <w:rsid w:val="00B05F03"/>
    <w:rsid w:val="00B068A1"/>
    <w:rsid w:val="00B06A69"/>
    <w:rsid w:val="00B06B98"/>
    <w:rsid w:val="00B06D42"/>
    <w:rsid w:val="00B07091"/>
    <w:rsid w:val="00B071C7"/>
    <w:rsid w:val="00B071E2"/>
    <w:rsid w:val="00B076F8"/>
    <w:rsid w:val="00B07832"/>
    <w:rsid w:val="00B07C50"/>
    <w:rsid w:val="00B07E49"/>
    <w:rsid w:val="00B07F74"/>
    <w:rsid w:val="00B10250"/>
    <w:rsid w:val="00B10408"/>
    <w:rsid w:val="00B106FD"/>
    <w:rsid w:val="00B10DD8"/>
    <w:rsid w:val="00B10EC1"/>
    <w:rsid w:val="00B110C7"/>
    <w:rsid w:val="00B110CA"/>
    <w:rsid w:val="00B110CE"/>
    <w:rsid w:val="00B1143E"/>
    <w:rsid w:val="00B11C2E"/>
    <w:rsid w:val="00B11CC7"/>
    <w:rsid w:val="00B11E4F"/>
    <w:rsid w:val="00B12008"/>
    <w:rsid w:val="00B124E9"/>
    <w:rsid w:val="00B124F2"/>
    <w:rsid w:val="00B1277D"/>
    <w:rsid w:val="00B12B1C"/>
    <w:rsid w:val="00B12BD4"/>
    <w:rsid w:val="00B12C46"/>
    <w:rsid w:val="00B13453"/>
    <w:rsid w:val="00B13B9F"/>
    <w:rsid w:val="00B143E3"/>
    <w:rsid w:val="00B1442B"/>
    <w:rsid w:val="00B1451E"/>
    <w:rsid w:val="00B147E4"/>
    <w:rsid w:val="00B14854"/>
    <w:rsid w:val="00B14FCC"/>
    <w:rsid w:val="00B1525F"/>
    <w:rsid w:val="00B1576D"/>
    <w:rsid w:val="00B15925"/>
    <w:rsid w:val="00B15D5A"/>
    <w:rsid w:val="00B15DE5"/>
    <w:rsid w:val="00B161B9"/>
    <w:rsid w:val="00B1688B"/>
    <w:rsid w:val="00B16A84"/>
    <w:rsid w:val="00B16C66"/>
    <w:rsid w:val="00B16CE2"/>
    <w:rsid w:val="00B16EE8"/>
    <w:rsid w:val="00B17411"/>
    <w:rsid w:val="00B176F2"/>
    <w:rsid w:val="00B17889"/>
    <w:rsid w:val="00B17944"/>
    <w:rsid w:val="00B17A0E"/>
    <w:rsid w:val="00B17DED"/>
    <w:rsid w:val="00B17E09"/>
    <w:rsid w:val="00B17EBF"/>
    <w:rsid w:val="00B17FC9"/>
    <w:rsid w:val="00B20065"/>
    <w:rsid w:val="00B20A75"/>
    <w:rsid w:val="00B20A92"/>
    <w:rsid w:val="00B21043"/>
    <w:rsid w:val="00B2112E"/>
    <w:rsid w:val="00B2151D"/>
    <w:rsid w:val="00B21614"/>
    <w:rsid w:val="00B21E78"/>
    <w:rsid w:val="00B22394"/>
    <w:rsid w:val="00B22529"/>
    <w:rsid w:val="00B22665"/>
    <w:rsid w:val="00B226A9"/>
    <w:rsid w:val="00B22C4C"/>
    <w:rsid w:val="00B22F37"/>
    <w:rsid w:val="00B23642"/>
    <w:rsid w:val="00B2391A"/>
    <w:rsid w:val="00B23A3F"/>
    <w:rsid w:val="00B24135"/>
    <w:rsid w:val="00B2422D"/>
    <w:rsid w:val="00B2428C"/>
    <w:rsid w:val="00B2430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717"/>
    <w:rsid w:val="00B3278E"/>
    <w:rsid w:val="00B32912"/>
    <w:rsid w:val="00B32A99"/>
    <w:rsid w:val="00B32C28"/>
    <w:rsid w:val="00B32DEF"/>
    <w:rsid w:val="00B3301A"/>
    <w:rsid w:val="00B33693"/>
    <w:rsid w:val="00B3372F"/>
    <w:rsid w:val="00B33C1C"/>
    <w:rsid w:val="00B33D20"/>
    <w:rsid w:val="00B33E76"/>
    <w:rsid w:val="00B33E8C"/>
    <w:rsid w:val="00B33EC9"/>
    <w:rsid w:val="00B34181"/>
    <w:rsid w:val="00B3470C"/>
    <w:rsid w:val="00B34A43"/>
    <w:rsid w:val="00B34A6C"/>
    <w:rsid w:val="00B34B50"/>
    <w:rsid w:val="00B34D68"/>
    <w:rsid w:val="00B34E52"/>
    <w:rsid w:val="00B34FE3"/>
    <w:rsid w:val="00B35073"/>
    <w:rsid w:val="00B3510C"/>
    <w:rsid w:val="00B35142"/>
    <w:rsid w:val="00B357AF"/>
    <w:rsid w:val="00B357D3"/>
    <w:rsid w:val="00B3581F"/>
    <w:rsid w:val="00B3589A"/>
    <w:rsid w:val="00B358A9"/>
    <w:rsid w:val="00B3592A"/>
    <w:rsid w:val="00B35E73"/>
    <w:rsid w:val="00B35F55"/>
    <w:rsid w:val="00B362CF"/>
    <w:rsid w:val="00B3631B"/>
    <w:rsid w:val="00B365AE"/>
    <w:rsid w:val="00B36DE7"/>
    <w:rsid w:val="00B372AF"/>
    <w:rsid w:val="00B378EF"/>
    <w:rsid w:val="00B37A2F"/>
    <w:rsid w:val="00B37A89"/>
    <w:rsid w:val="00B37B85"/>
    <w:rsid w:val="00B37D61"/>
    <w:rsid w:val="00B37EF5"/>
    <w:rsid w:val="00B4001E"/>
    <w:rsid w:val="00B4035B"/>
    <w:rsid w:val="00B40410"/>
    <w:rsid w:val="00B40439"/>
    <w:rsid w:val="00B404C0"/>
    <w:rsid w:val="00B41030"/>
    <w:rsid w:val="00B41086"/>
    <w:rsid w:val="00B410B4"/>
    <w:rsid w:val="00B411B3"/>
    <w:rsid w:val="00B416B7"/>
    <w:rsid w:val="00B4173C"/>
    <w:rsid w:val="00B41E37"/>
    <w:rsid w:val="00B41F5F"/>
    <w:rsid w:val="00B42446"/>
    <w:rsid w:val="00B42594"/>
    <w:rsid w:val="00B42D43"/>
    <w:rsid w:val="00B434EA"/>
    <w:rsid w:val="00B43705"/>
    <w:rsid w:val="00B43947"/>
    <w:rsid w:val="00B44112"/>
    <w:rsid w:val="00B4438F"/>
    <w:rsid w:val="00B443BB"/>
    <w:rsid w:val="00B44469"/>
    <w:rsid w:val="00B4479C"/>
    <w:rsid w:val="00B447E9"/>
    <w:rsid w:val="00B44A44"/>
    <w:rsid w:val="00B452B6"/>
    <w:rsid w:val="00B4588E"/>
    <w:rsid w:val="00B45D24"/>
    <w:rsid w:val="00B45E0B"/>
    <w:rsid w:val="00B461E4"/>
    <w:rsid w:val="00B46599"/>
    <w:rsid w:val="00B46AEC"/>
    <w:rsid w:val="00B46B6D"/>
    <w:rsid w:val="00B46CCB"/>
    <w:rsid w:val="00B47066"/>
    <w:rsid w:val="00B470D4"/>
    <w:rsid w:val="00B479B4"/>
    <w:rsid w:val="00B47C82"/>
    <w:rsid w:val="00B47E87"/>
    <w:rsid w:val="00B50545"/>
    <w:rsid w:val="00B50723"/>
    <w:rsid w:val="00B50A8F"/>
    <w:rsid w:val="00B50FEF"/>
    <w:rsid w:val="00B51C36"/>
    <w:rsid w:val="00B51F1C"/>
    <w:rsid w:val="00B52136"/>
    <w:rsid w:val="00B522BB"/>
    <w:rsid w:val="00B52330"/>
    <w:rsid w:val="00B5262A"/>
    <w:rsid w:val="00B52873"/>
    <w:rsid w:val="00B52E6A"/>
    <w:rsid w:val="00B53422"/>
    <w:rsid w:val="00B53482"/>
    <w:rsid w:val="00B53C3F"/>
    <w:rsid w:val="00B53D6C"/>
    <w:rsid w:val="00B53D73"/>
    <w:rsid w:val="00B540D1"/>
    <w:rsid w:val="00B54275"/>
    <w:rsid w:val="00B54342"/>
    <w:rsid w:val="00B550B1"/>
    <w:rsid w:val="00B553D0"/>
    <w:rsid w:val="00B554BE"/>
    <w:rsid w:val="00B555E0"/>
    <w:rsid w:val="00B55643"/>
    <w:rsid w:val="00B55D70"/>
    <w:rsid w:val="00B55EAA"/>
    <w:rsid w:val="00B560FF"/>
    <w:rsid w:val="00B56297"/>
    <w:rsid w:val="00B56ABC"/>
    <w:rsid w:val="00B56EB4"/>
    <w:rsid w:val="00B56F59"/>
    <w:rsid w:val="00B573A0"/>
    <w:rsid w:val="00B57AA2"/>
    <w:rsid w:val="00B57BC4"/>
    <w:rsid w:val="00B57C24"/>
    <w:rsid w:val="00B57EF7"/>
    <w:rsid w:val="00B600BC"/>
    <w:rsid w:val="00B6021B"/>
    <w:rsid w:val="00B60353"/>
    <w:rsid w:val="00B60A76"/>
    <w:rsid w:val="00B60C8B"/>
    <w:rsid w:val="00B610F7"/>
    <w:rsid w:val="00B62184"/>
    <w:rsid w:val="00B6248D"/>
    <w:rsid w:val="00B62816"/>
    <w:rsid w:val="00B628ED"/>
    <w:rsid w:val="00B62B83"/>
    <w:rsid w:val="00B62C3A"/>
    <w:rsid w:val="00B635B7"/>
    <w:rsid w:val="00B636D7"/>
    <w:rsid w:val="00B637B1"/>
    <w:rsid w:val="00B63B2D"/>
    <w:rsid w:val="00B63FCB"/>
    <w:rsid w:val="00B64049"/>
    <w:rsid w:val="00B646DE"/>
    <w:rsid w:val="00B64B08"/>
    <w:rsid w:val="00B64DB2"/>
    <w:rsid w:val="00B65CEA"/>
    <w:rsid w:val="00B660B7"/>
    <w:rsid w:val="00B66344"/>
    <w:rsid w:val="00B666FC"/>
    <w:rsid w:val="00B66841"/>
    <w:rsid w:val="00B66985"/>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BE5"/>
    <w:rsid w:val="00B71CA5"/>
    <w:rsid w:val="00B72018"/>
    <w:rsid w:val="00B73648"/>
    <w:rsid w:val="00B739A7"/>
    <w:rsid w:val="00B73B5E"/>
    <w:rsid w:val="00B73CCD"/>
    <w:rsid w:val="00B73EF3"/>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DA9"/>
    <w:rsid w:val="00B76F78"/>
    <w:rsid w:val="00B770AD"/>
    <w:rsid w:val="00B770CB"/>
    <w:rsid w:val="00B7731F"/>
    <w:rsid w:val="00B7771B"/>
    <w:rsid w:val="00B777C2"/>
    <w:rsid w:val="00B77AED"/>
    <w:rsid w:val="00B77B41"/>
    <w:rsid w:val="00B77DF4"/>
    <w:rsid w:val="00B806C3"/>
    <w:rsid w:val="00B808D0"/>
    <w:rsid w:val="00B80AD4"/>
    <w:rsid w:val="00B80D28"/>
    <w:rsid w:val="00B810A6"/>
    <w:rsid w:val="00B8120C"/>
    <w:rsid w:val="00B813D5"/>
    <w:rsid w:val="00B81972"/>
    <w:rsid w:val="00B81A48"/>
    <w:rsid w:val="00B81AE5"/>
    <w:rsid w:val="00B81C52"/>
    <w:rsid w:val="00B81CEF"/>
    <w:rsid w:val="00B8215A"/>
    <w:rsid w:val="00B828FF"/>
    <w:rsid w:val="00B829D8"/>
    <w:rsid w:val="00B82C6D"/>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444"/>
    <w:rsid w:val="00B86C38"/>
    <w:rsid w:val="00B87038"/>
    <w:rsid w:val="00B870D2"/>
    <w:rsid w:val="00B902A3"/>
    <w:rsid w:val="00B9054B"/>
    <w:rsid w:val="00B905FA"/>
    <w:rsid w:val="00B90603"/>
    <w:rsid w:val="00B90807"/>
    <w:rsid w:val="00B90814"/>
    <w:rsid w:val="00B90D24"/>
    <w:rsid w:val="00B911BF"/>
    <w:rsid w:val="00B91699"/>
    <w:rsid w:val="00B9176E"/>
    <w:rsid w:val="00B917E4"/>
    <w:rsid w:val="00B9182A"/>
    <w:rsid w:val="00B91872"/>
    <w:rsid w:val="00B91BE9"/>
    <w:rsid w:val="00B91CE3"/>
    <w:rsid w:val="00B9203A"/>
    <w:rsid w:val="00B9208F"/>
    <w:rsid w:val="00B9232A"/>
    <w:rsid w:val="00B92496"/>
    <w:rsid w:val="00B9254D"/>
    <w:rsid w:val="00B92BB7"/>
    <w:rsid w:val="00B92E56"/>
    <w:rsid w:val="00B930FB"/>
    <w:rsid w:val="00B93523"/>
    <w:rsid w:val="00B939B3"/>
    <w:rsid w:val="00B93A9F"/>
    <w:rsid w:val="00B93E21"/>
    <w:rsid w:val="00B940B4"/>
    <w:rsid w:val="00B9426B"/>
    <w:rsid w:val="00B94485"/>
    <w:rsid w:val="00B94E90"/>
    <w:rsid w:val="00B95448"/>
    <w:rsid w:val="00B9559B"/>
    <w:rsid w:val="00B95780"/>
    <w:rsid w:val="00B95D5F"/>
    <w:rsid w:val="00B95E34"/>
    <w:rsid w:val="00B95E55"/>
    <w:rsid w:val="00B961E4"/>
    <w:rsid w:val="00B962AC"/>
    <w:rsid w:val="00B96607"/>
    <w:rsid w:val="00B966A0"/>
    <w:rsid w:val="00B9676A"/>
    <w:rsid w:val="00B96E57"/>
    <w:rsid w:val="00B97249"/>
    <w:rsid w:val="00B97399"/>
    <w:rsid w:val="00B974A2"/>
    <w:rsid w:val="00B974C9"/>
    <w:rsid w:val="00B9795E"/>
    <w:rsid w:val="00B97C2A"/>
    <w:rsid w:val="00BA03E6"/>
    <w:rsid w:val="00BA0843"/>
    <w:rsid w:val="00BA0994"/>
    <w:rsid w:val="00BA0F34"/>
    <w:rsid w:val="00BA11AB"/>
    <w:rsid w:val="00BA16C6"/>
    <w:rsid w:val="00BA18D7"/>
    <w:rsid w:val="00BA1F1F"/>
    <w:rsid w:val="00BA1F29"/>
    <w:rsid w:val="00BA202C"/>
    <w:rsid w:val="00BA2A9C"/>
    <w:rsid w:val="00BA2C0B"/>
    <w:rsid w:val="00BA2E36"/>
    <w:rsid w:val="00BA303C"/>
    <w:rsid w:val="00BA33B1"/>
    <w:rsid w:val="00BA3722"/>
    <w:rsid w:val="00BA38A7"/>
    <w:rsid w:val="00BA3999"/>
    <w:rsid w:val="00BA39A9"/>
    <w:rsid w:val="00BA3A05"/>
    <w:rsid w:val="00BA3A5D"/>
    <w:rsid w:val="00BA3FCA"/>
    <w:rsid w:val="00BA4523"/>
    <w:rsid w:val="00BA4F3F"/>
    <w:rsid w:val="00BA5129"/>
    <w:rsid w:val="00BA5719"/>
    <w:rsid w:val="00BA58BF"/>
    <w:rsid w:val="00BA5A77"/>
    <w:rsid w:val="00BA5BB9"/>
    <w:rsid w:val="00BA5C36"/>
    <w:rsid w:val="00BA5E57"/>
    <w:rsid w:val="00BA612D"/>
    <w:rsid w:val="00BA7047"/>
    <w:rsid w:val="00BA712F"/>
    <w:rsid w:val="00BA7146"/>
    <w:rsid w:val="00BA78EC"/>
    <w:rsid w:val="00BA7C89"/>
    <w:rsid w:val="00BA7D81"/>
    <w:rsid w:val="00BB0198"/>
    <w:rsid w:val="00BB034A"/>
    <w:rsid w:val="00BB03AE"/>
    <w:rsid w:val="00BB05C9"/>
    <w:rsid w:val="00BB07D1"/>
    <w:rsid w:val="00BB0812"/>
    <w:rsid w:val="00BB091B"/>
    <w:rsid w:val="00BB0C3D"/>
    <w:rsid w:val="00BB0E2B"/>
    <w:rsid w:val="00BB16ED"/>
    <w:rsid w:val="00BB1A60"/>
    <w:rsid w:val="00BB1F7D"/>
    <w:rsid w:val="00BB23F9"/>
    <w:rsid w:val="00BB2595"/>
    <w:rsid w:val="00BB28EF"/>
    <w:rsid w:val="00BB2FBA"/>
    <w:rsid w:val="00BB3227"/>
    <w:rsid w:val="00BB32AF"/>
    <w:rsid w:val="00BB3724"/>
    <w:rsid w:val="00BB3E96"/>
    <w:rsid w:val="00BB3F4E"/>
    <w:rsid w:val="00BB40B8"/>
    <w:rsid w:val="00BB40FD"/>
    <w:rsid w:val="00BB4411"/>
    <w:rsid w:val="00BB4B53"/>
    <w:rsid w:val="00BB4F18"/>
    <w:rsid w:val="00BB4F3B"/>
    <w:rsid w:val="00BB5093"/>
    <w:rsid w:val="00BB533D"/>
    <w:rsid w:val="00BB535C"/>
    <w:rsid w:val="00BB5C5A"/>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A31"/>
    <w:rsid w:val="00BC31FD"/>
    <w:rsid w:val="00BC33C7"/>
    <w:rsid w:val="00BC368A"/>
    <w:rsid w:val="00BC3AA7"/>
    <w:rsid w:val="00BC3C94"/>
    <w:rsid w:val="00BC3CAC"/>
    <w:rsid w:val="00BC3FE3"/>
    <w:rsid w:val="00BC4EEF"/>
    <w:rsid w:val="00BC523C"/>
    <w:rsid w:val="00BC567A"/>
    <w:rsid w:val="00BC5ACF"/>
    <w:rsid w:val="00BC6A3C"/>
    <w:rsid w:val="00BC6C6C"/>
    <w:rsid w:val="00BC7B36"/>
    <w:rsid w:val="00BC7B54"/>
    <w:rsid w:val="00BC7DD5"/>
    <w:rsid w:val="00BC7E72"/>
    <w:rsid w:val="00BD05A2"/>
    <w:rsid w:val="00BD0BF2"/>
    <w:rsid w:val="00BD1540"/>
    <w:rsid w:val="00BD16B0"/>
    <w:rsid w:val="00BD18BC"/>
    <w:rsid w:val="00BD1C4D"/>
    <w:rsid w:val="00BD1CC1"/>
    <w:rsid w:val="00BD1EF3"/>
    <w:rsid w:val="00BD1F88"/>
    <w:rsid w:val="00BD2156"/>
    <w:rsid w:val="00BD23DA"/>
    <w:rsid w:val="00BD24D4"/>
    <w:rsid w:val="00BD279D"/>
    <w:rsid w:val="00BD2AAD"/>
    <w:rsid w:val="00BD36DF"/>
    <w:rsid w:val="00BD397E"/>
    <w:rsid w:val="00BD3EF0"/>
    <w:rsid w:val="00BD4029"/>
    <w:rsid w:val="00BD40FE"/>
    <w:rsid w:val="00BD48D6"/>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088"/>
    <w:rsid w:val="00BE06D6"/>
    <w:rsid w:val="00BE0BCD"/>
    <w:rsid w:val="00BE0C2A"/>
    <w:rsid w:val="00BE126A"/>
    <w:rsid w:val="00BE1B71"/>
    <w:rsid w:val="00BE1EFA"/>
    <w:rsid w:val="00BE1F0C"/>
    <w:rsid w:val="00BE2267"/>
    <w:rsid w:val="00BE2379"/>
    <w:rsid w:val="00BE2396"/>
    <w:rsid w:val="00BE23FA"/>
    <w:rsid w:val="00BE249C"/>
    <w:rsid w:val="00BE299C"/>
    <w:rsid w:val="00BE2DB0"/>
    <w:rsid w:val="00BE2F87"/>
    <w:rsid w:val="00BE311B"/>
    <w:rsid w:val="00BE318E"/>
    <w:rsid w:val="00BE31DF"/>
    <w:rsid w:val="00BE3A8E"/>
    <w:rsid w:val="00BE3C6B"/>
    <w:rsid w:val="00BE3E27"/>
    <w:rsid w:val="00BE45EA"/>
    <w:rsid w:val="00BE48BD"/>
    <w:rsid w:val="00BE491E"/>
    <w:rsid w:val="00BE4C3C"/>
    <w:rsid w:val="00BE5067"/>
    <w:rsid w:val="00BE55C7"/>
    <w:rsid w:val="00BE5A50"/>
    <w:rsid w:val="00BE5B15"/>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246"/>
    <w:rsid w:val="00BF16D3"/>
    <w:rsid w:val="00BF190E"/>
    <w:rsid w:val="00BF1E14"/>
    <w:rsid w:val="00BF234B"/>
    <w:rsid w:val="00BF2411"/>
    <w:rsid w:val="00BF2B11"/>
    <w:rsid w:val="00BF2DAD"/>
    <w:rsid w:val="00BF373F"/>
    <w:rsid w:val="00BF3B46"/>
    <w:rsid w:val="00BF3BA3"/>
    <w:rsid w:val="00BF3C5B"/>
    <w:rsid w:val="00BF3CD4"/>
    <w:rsid w:val="00BF3FFF"/>
    <w:rsid w:val="00BF40C0"/>
    <w:rsid w:val="00BF415B"/>
    <w:rsid w:val="00BF453F"/>
    <w:rsid w:val="00BF45F6"/>
    <w:rsid w:val="00BF47F2"/>
    <w:rsid w:val="00BF493E"/>
    <w:rsid w:val="00BF4EAA"/>
    <w:rsid w:val="00BF5BAF"/>
    <w:rsid w:val="00BF5CF0"/>
    <w:rsid w:val="00BF6008"/>
    <w:rsid w:val="00BF6084"/>
    <w:rsid w:val="00BF6510"/>
    <w:rsid w:val="00BF65CC"/>
    <w:rsid w:val="00BF703E"/>
    <w:rsid w:val="00BF70B5"/>
    <w:rsid w:val="00BF713E"/>
    <w:rsid w:val="00BF7671"/>
    <w:rsid w:val="00BF7680"/>
    <w:rsid w:val="00BF7DD6"/>
    <w:rsid w:val="00BF7FBB"/>
    <w:rsid w:val="00C00488"/>
    <w:rsid w:val="00C00995"/>
    <w:rsid w:val="00C00D9A"/>
    <w:rsid w:val="00C01337"/>
    <w:rsid w:val="00C01EC6"/>
    <w:rsid w:val="00C0256A"/>
    <w:rsid w:val="00C02D69"/>
    <w:rsid w:val="00C030CD"/>
    <w:rsid w:val="00C03359"/>
    <w:rsid w:val="00C033D1"/>
    <w:rsid w:val="00C03446"/>
    <w:rsid w:val="00C037E6"/>
    <w:rsid w:val="00C03A40"/>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154"/>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E20"/>
    <w:rsid w:val="00C14F11"/>
    <w:rsid w:val="00C153DC"/>
    <w:rsid w:val="00C15460"/>
    <w:rsid w:val="00C1548D"/>
    <w:rsid w:val="00C15712"/>
    <w:rsid w:val="00C159BA"/>
    <w:rsid w:val="00C160F7"/>
    <w:rsid w:val="00C163AC"/>
    <w:rsid w:val="00C164E6"/>
    <w:rsid w:val="00C1661B"/>
    <w:rsid w:val="00C167F2"/>
    <w:rsid w:val="00C16A64"/>
    <w:rsid w:val="00C16AC5"/>
    <w:rsid w:val="00C17167"/>
    <w:rsid w:val="00C17418"/>
    <w:rsid w:val="00C175B4"/>
    <w:rsid w:val="00C17B74"/>
    <w:rsid w:val="00C17CC2"/>
    <w:rsid w:val="00C17D34"/>
    <w:rsid w:val="00C200CD"/>
    <w:rsid w:val="00C21285"/>
    <w:rsid w:val="00C212B7"/>
    <w:rsid w:val="00C21B48"/>
    <w:rsid w:val="00C21C0D"/>
    <w:rsid w:val="00C22061"/>
    <w:rsid w:val="00C224A9"/>
    <w:rsid w:val="00C22A17"/>
    <w:rsid w:val="00C22AFB"/>
    <w:rsid w:val="00C22CB7"/>
    <w:rsid w:val="00C22D4D"/>
    <w:rsid w:val="00C231B3"/>
    <w:rsid w:val="00C239C0"/>
    <w:rsid w:val="00C23AE8"/>
    <w:rsid w:val="00C23B85"/>
    <w:rsid w:val="00C23BC9"/>
    <w:rsid w:val="00C23D18"/>
    <w:rsid w:val="00C243CC"/>
    <w:rsid w:val="00C24896"/>
    <w:rsid w:val="00C24AF4"/>
    <w:rsid w:val="00C24B39"/>
    <w:rsid w:val="00C24B46"/>
    <w:rsid w:val="00C24BC1"/>
    <w:rsid w:val="00C25745"/>
    <w:rsid w:val="00C25B67"/>
    <w:rsid w:val="00C25D07"/>
    <w:rsid w:val="00C25D78"/>
    <w:rsid w:val="00C26933"/>
    <w:rsid w:val="00C26B9C"/>
    <w:rsid w:val="00C26BB5"/>
    <w:rsid w:val="00C26E4A"/>
    <w:rsid w:val="00C26F44"/>
    <w:rsid w:val="00C27050"/>
    <w:rsid w:val="00C27065"/>
    <w:rsid w:val="00C2746E"/>
    <w:rsid w:val="00C27E33"/>
    <w:rsid w:val="00C27F5A"/>
    <w:rsid w:val="00C30049"/>
    <w:rsid w:val="00C30195"/>
    <w:rsid w:val="00C3029B"/>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1F55"/>
    <w:rsid w:val="00C32326"/>
    <w:rsid w:val="00C32366"/>
    <w:rsid w:val="00C323A3"/>
    <w:rsid w:val="00C32640"/>
    <w:rsid w:val="00C326AB"/>
    <w:rsid w:val="00C32722"/>
    <w:rsid w:val="00C32910"/>
    <w:rsid w:val="00C329A1"/>
    <w:rsid w:val="00C329BB"/>
    <w:rsid w:val="00C32D49"/>
    <w:rsid w:val="00C32FB4"/>
    <w:rsid w:val="00C33243"/>
    <w:rsid w:val="00C333EC"/>
    <w:rsid w:val="00C336E6"/>
    <w:rsid w:val="00C33828"/>
    <w:rsid w:val="00C33948"/>
    <w:rsid w:val="00C339F4"/>
    <w:rsid w:val="00C339F7"/>
    <w:rsid w:val="00C33D45"/>
    <w:rsid w:val="00C33F82"/>
    <w:rsid w:val="00C34523"/>
    <w:rsid w:val="00C34AE8"/>
    <w:rsid w:val="00C34D5A"/>
    <w:rsid w:val="00C34EBF"/>
    <w:rsid w:val="00C3503D"/>
    <w:rsid w:val="00C351BA"/>
    <w:rsid w:val="00C3523C"/>
    <w:rsid w:val="00C3550A"/>
    <w:rsid w:val="00C356C2"/>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4EC"/>
    <w:rsid w:val="00C43625"/>
    <w:rsid w:val="00C43B21"/>
    <w:rsid w:val="00C43D50"/>
    <w:rsid w:val="00C44308"/>
    <w:rsid w:val="00C44463"/>
    <w:rsid w:val="00C447CE"/>
    <w:rsid w:val="00C44AB6"/>
    <w:rsid w:val="00C44D3D"/>
    <w:rsid w:val="00C44DDD"/>
    <w:rsid w:val="00C45539"/>
    <w:rsid w:val="00C45669"/>
    <w:rsid w:val="00C45F63"/>
    <w:rsid w:val="00C460B7"/>
    <w:rsid w:val="00C463C0"/>
    <w:rsid w:val="00C47A2B"/>
    <w:rsid w:val="00C47F28"/>
    <w:rsid w:val="00C502DD"/>
    <w:rsid w:val="00C50A52"/>
    <w:rsid w:val="00C50C6E"/>
    <w:rsid w:val="00C50E4C"/>
    <w:rsid w:val="00C5109C"/>
    <w:rsid w:val="00C51415"/>
    <w:rsid w:val="00C514D7"/>
    <w:rsid w:val="00C5164B"/>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E25"/>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6C"/>
    <w:rsid w:val="00C61AE3"/>
    <w:rsid w:val="00C61B70"/>
    <w:rsid w:val="00C623B8"/>
    <w:rsid w:val="00C62EEC"/>
    <w:rsid w:val="00C635BD"/>
    <w:rsid w:val="00C63914"/>
    <w:rsid w:val="00C63DC4"/>
    <w:rsid w:val="00C63EAF"/>
    <w:rsid w:val="00C64497"/>
    <w:rsid w:val="00C64CCD"/>
    <w:rsid w:val="00C64EA5"/>
    <w:rsid w:val="00C6581F"/>
    <w:rsid w:val="00C65856"/>
    <w:rsid w:val="00C65889"/>
    <w:rsid w:val="00C65A6E"/>
    <w:rsid w:val="00C65B5B"/>
    <w:rsid w:val="00C65B5E"/>
    <w:rsid w:val="00C65CF4"/>
    <w:rsid w:val="00C65E2D"/>
    <w:rsid w:val="00C66579"/>
    <w:rsid w:val="00C667E7"/>
    <w:rsid w:val="00C66C3D"/>
    <w:rsid w:val="00C66F43"/>
    <w:rsid w:val="00C6759A"/>
    <w:rsid w:val="00C6796A"/>
    <w:rsid w:val="00C67A01"/>
    <w:rsid w:val="00C67A5C"/>
    <w:rsid w:val="00C67D19"/>
    <w:rsid w:val="00C67FCD"/>
    <w:rsid w:val="00C706BC"/>
    <w:rsid w:val="00C708A2"/>
    <w:rsid w:val="00C70934"/>
    <w:rsid w:val="00C70B20"/>
    <w:rsid w:val="00C713B8"/>
    <w:rsid w:val="00C713C0"/>
    <w:rsid w:val="00C71EC1"/>
    <w:rsid w:val="00C7235C"/>
    <w:rsid w:val="00C734B8"/>
    <w:rsid w:val="00C7380B"/>
    <w:rsid w:val="00C738BA"/>
    <w:rsid w:val="00C73DB9"/>
    <w:rsid w:val="00C74269"/>
    <w:rsid w:val="00C743B6"/>
    <w:rsid w:val="00C744E5"/>
    <w:rsid w:val="00C74678"/>
    <w:rsid w:val="00C748C5"/>
    <w:rsid w:val="00C7509B"/>
    <w:rsid w:val="00C75463"/>
    <w:rsid w:val="00C755AC"/>
    <w:rsid w:val="00C75708"/>
    <w:rsid w:val="00C75C42"/>
    <w:rsid w:val="00C76024"/>
    <w:rsid w:val="00C76292"/>
    <w:rsid w:val="00C766D9"/>
    <w:rsid w:val="00C76B76"/>
    <w:rsid w:val="00C76C44"/>
    <w:rsid w:val="00C77079"/>
    <w:rsid w:val="00C7720E"/>
    <w:rsid w:val="00C7735C"/>
    <w:rsid w:val="00C77CB2"/>
    <w:rsid w:val="00C8038D"/>
    <w:rsid w:val="00C804FF"/>
    <w:rsid w:val="00C8090C"/>
    <w:rsid w:val="00C80BEE"/>
    <w:rsid w:val="00C80CB0"/>
    <w:rsid w:val="00C81528"/>
    <w:rsid w:val="00C8184B"/>
    <w:rsid w:val="00C81C8E"/>
    <w:rsid w:val="00C828AD"/>
    <w:rsid w:val="00C828B2"/>
    <w:rsid w:val="00C82B42"/>
    <w:rsid w:val="00C83150"/>
    <w:rsid w:val="00C831BA"/>
    <w:rsid w:val="00C83241"/>
    <w:rsid w:val="00C8326E"/>
    <w:rsid w:val="00C833A6"/>
    <w:rsid w:val="00C8344B"/>
    <w:rsid w:val="00C83551"/>
    <w:rsid w:val="00C83842"/>
    <w:rsid w:val="00C838E5"/>
    <w:rsid w:val="00C83FD0"/>
    <w:rsid w:val="00C842A6"/>
    <w:rsid w:val="00C842BC"/>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5DF"/>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1B5"/>
    <w:rsid w:val="00CA0772"/>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8A9"/>
    <w:rsid w:val="00CA398E"/>
    <w:rsid w:val="00CA3E5A"/>
    <w:rsid w:val="00CA3F51"/>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73"/>
    <w:rsid w:val="00CA638D"/>
    <w:rsid w:val="00CA639D"/>
    <w:rsid w:val="00CA6972"/>
    <w:rsid w:val="00CA7473"/>
    <w:rsid w:val="00CA7765"/>
    <w:rsid w:val="00CA784C"/>
    <w:rsid w:val="00CA79C3"/>
    <w:rsid w:val="00CB0653"/>
    <w:rsid w:val="00CB06E9"/>
    <w:rsid w:val="00CB0B35"/>
    <w:rsid w:val="00CB1BDE"/>
    <w:rsid w:val="00CB1E1F"/>
    <w:rsid w:val="00CB2190"/>
    <w:rsid w:val="00CB24AF"/>
    <w:rsid w:val="00CB290D"/>
    <w:rsid w:val="00CB2E6B"/>
    <w:rsid w:val="00CB3047"/>
    <w:rsid w:val="00CB383E"/>
    <w:rsid w:val="00CB3F3A"/>
    <w:rsid w:val="00CB413A"/>
    <w:rsid w:val="00CB427D"/>
    <w:rsid w:val="00CB4857"/>
    <w:rsid w:val="00CB4D8B"/>
    <w:rsid w:val="00CB51D8"/>
    <w:rsid w:val="00CB5614"/>
    <w:rsid w:val="00CB56CB"/>
    <w:rsid w:val="00CB5913"/>
    <w:rsid w:val="00CB5943"/>
    <w:rsid w:val="00CB5957"/>
    <w:rsid w:val="00CB5C2F"/>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1FBB"/>
    <w:rsid w:val="00CC20C3"/>
    <w:rsid w:val="00CC2250"/>
    <w:rsid w:val="00CC225F"/>
    <w:rsid w:val="00CC2586"/>
    <w:rsid w:val="00CC27E0"/>
    <w:rsid w:val="00CC295F"/>
    <w:rsid w:val="00CC296A"/>
    <w:rsid w:val="00CC2AFD"/>
    <w:rsid w:val="00CC2CF3"/>
    <w:rsid w:val="00CC2E03"/>
    <w:rsid w:val="00CC3191"/>
    <w:rsid w:val="00CC3195"/>
    <w:rsid w:val="00CC3660"/>
    <w:rsid w:val="00CC38DD"/>
    <w:rsid w:val="00CC3D83"/>
    <w:rsid w:val="00CC3DF1"/>
    <w:rsid w:val="00CC3F27"/>
    <w:rsid w:val="00CC3F96"/>
    <w:rsid w:val="00CC4A7C"/>
    <w:rsid w:val="00CC5026"/>
    <w:rsid w:val="00CC5CFF"/>
    <w:rsid w:val="00CC6068"/>
    <w:rsid w:val="00CC6108"/>
    <w:rsid w:val="00CC6329"/>
    <w:rsid w:val="00CC64E5"/>
    <w:rsid w:val="00CC682C"/>
    <w:rsid w:val="00CC6855"/>
    <w:rsid w:val="00CC6CFC"/>
    <w:rsid w:val="00CC76D2"/>
    <w:rsid w:val="00CC7940"/>
    <w:rsid w:val="00CC7994"/>
    <w:rsid w:val="00CD01B9"/>
    <w:rsid w:val="00CD027F"/>
    <w:rsid w:val="00CD05A4"/>
    <w:rsid w:val="00CD0A49"/>
    <w:rsid w:val="00CD0BB2"/>
    <w:rsid w:val="00CD0BFA"/>
    <w:rsid w:val="00CD0F49"/>
    <w:rsid w:val="00CD0FB6"/>
    <w:rsid w:val="00CD109E"/>
    <w:rsid w:val="00CD10BD"/>
    <w:rsid w:val="00CD1224"/>
    <w:rsid w:val="00CD1435"/>
    <w:rsid w:val="00CD16D4"/>
    <w:rsid w:val="00CD19F7"/>
    <w:rsid w:val="00CD1B91"/>
    <w:rsid w:val="00CD246B"/>
    <w:rsid w:val="00CD256A"/>
    <w:rsid w:val="00CD267C"/>
    <w:rsid w:val="00CD28F2"/>
    <w:rsid w:val="00CD2A59"/>
    <w:rsid w:val="00CD2D8E"/>
    <w:rsid w:val="00CD2E4F"/>
    <w:rsid w:val="00CD2F9C"/>
    <w:rsid w:val="00CD3102"/>
    <w:rsid w:val="00CD31D2"/>
    <w:rsid w:val="00CD3464"/>
    <w:rsid w:val="00CD3FC0"/>
    <w:rsid w:val="00CD406B"/>
    <w:rsid w:val="00CD4E69"/>
    <w:rsid w:val="00CD523D"/>
    <w:rsid w:val="00CD5430"/>
    <w:rsid w:val="00CD565F"/>
    <w:rsid w:val="00CD570F"/>
    <w:rsid w:val="00CD5942"/>
    <w:rsid w:val="00CD5983"/>
    <w:rsid w:val="00CD5CDB"/>
    <w:rsid w:val="00CD6056"/>
    <w:rsid w:val="00CD641E"/>
    <w:rsid w:val="00CD66CA"/>
    <w:rsid w:val="00CD67E2"/>
    <w:rsid w:val="00CD6823"/>
    <w:rsid w:val="00CD69FE"/>
    <w:rsid w:val="00CD6A0A"/>
    <w:rsid w:val="00CD7C2E"/>
    <w:rsid w:val="00CD7E34"/>
    <w:rsid w:val="00CE003B"/>
    <w:rsid w:val="00CE0277"/>
    <w:rsid w:val="00CE0655"/>
    <w:rsid w:val="00CE06BE"/>
    <w:rsid w:val="00CE0C76"/>
    <w:rsid w:val="00CE0DAF"/>
    <w:rsid w:val="00CE14B2"/>
    <w:rsid w:val="00CE153A"/>
    <w:rsid w:val="00CE1920"/>
    <w:rsid w:val="00CE1FCB"/>
    <w:rsid w:val="00CE2104"/>
    <w:rsid w:val="00CE25A3"/>
    <w:rsid w:val="00CE269C"/>
    <w:rsid w:val="00CE299C"/>
    <w:rsid w:val="00CE2BCB"/>
    <w:rsid w:val="00CE2E16"/>
    <w:rsid w:val="00CE2FA7"/>
    <w:rsid w:val="00CE333C"/>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995"/>
    <w:rsid w:val="00CE6A26"/>
    <w:rsid w:val="00CE6A57"/>
    <w:rsid w:val="00CE6A72"/>
    <w:rsid w:val="00CE6BA2"/>
    <w:rsid w:val="00CE6C41"/>
    <w:rsid w:val="00CE6EFB"/>
    <w:rsid w:val="00CE722F"/>
    <w:rsid w:val="00CE723A"/>
    <w:rsid w:val="00CE730C"/>
    <w:rsid w:val="00CE74FD"/>
    <w:rsid w:val="00CE7725"/>
    <w:rsid w:val="00CE7AEE"/>
    <w:rsid w:val="00CE7D6B"/>
    <w:rsid w:val="00CE7EF5"/>
    <w:rsid w:val="00CE7F0F"/>
    <w:rsid w:val="00CF03E1"/>
    <w:rsid w:val="00CF0576"/>
    <w:rsid w:val="00CF0DDC"/>
    <w:rsid w:val="00CF0FF3"/>
    <w:rsid w:val="00CF1121"/>
    <w:rsid w:val="00CF12EE"/>
    <w:rsid w:val="00CF1339"/>
    <w:rsid w:val="00CF19E8"/>
    <w:rsid w:val="00CF1BF7"/>
    <w:rsid w:val="00CF1CA9"/>
    <w:rsid w:val="00CF2059"/>
    <w:rsid w:val="00CF252D"/>
    <w:rsid w:val="00CF26A3"/>
    <w:rsid w:val="00CF2C13"/>
    <w:rsid w:val="00CF2CB5"/>
    <w:rsid w:val="00CF2E15"/>
    <w:rsid w:val="00CF30C1"/>
    <w:rsid w:val="00CF357E"/>
    <w:rsid w:val="00CF3B9A"/>
    <w:rsid w:val="00CF3F79"/>
    <w:rsid w:val="00CF497E"/>
    <w:rsid w:val="00CF4F9D"/>
    <w:rsid w:val="00CF53BE"/>
    <w:rsid w:val="00CF55E0"/>
    <w:rsid w:val="00CF56C9"/>
    <w:rsid w:val="00CF5835"/>
    <w:rsid w:val="00CF5C9A"/>
    <w:rsid w:val="00CF63DA"/>
    <w:rsid w:val="00CF678B"/>
    <w:rsid w:val="00CF6D52"/>
    <w:rsid w:val="00CF7472"/>
    <w:rsid w:val="00CF74A3"/>
    <w:rsid w:val="00CF74FB"/>
    <w:rsid w:val="00CF7631"/>
    <w:rsid w:val="00CF7663"/>
    <w:rsid w:val="00CF768B"/>
    <w:rsid w:val="00CF7755"/>
    <w:rsid w:val="00CF7E99"/>
    <w:rsid w:val="00CF7F3D"/>
    <w:rsid w:val="00CF7FEF"/>
    <w:rsid w:val="00D0024F"/>
    <w:rsid w:val="00D003A1"/>
    <w:rsid w:val="00D005A0"/>
    <w:rsid w:val="00D008AD"/>
    <w:rsid w:val="00D00A06"/>
    <w:rsid w:val="00D00ADA"/>
    <w:rsid w:val="00D00D4A"/>
    <w:rsid w:val="00D00E9D"/>
    <w:rsid w:val="00D0111D"/>
    <w:rsid w:val="00D011FE"/>
    <w:rsid w:val="00D01285"/>
    <w:rsid w:val="00D0133B"/>
    <w:rsid w:val="00D0145B"/>
    <w:rsid w:val="00D014B7"/>
    <w:rsid w:val="00D015CC"/>
    <w:rsid w:val="00D01AC1"/>
    <w:rsid w:val="00D01C3B"/>
    <w:rsid w:val="00D0219A"/>
    <w:rsid w:val="00D027FF"/>
    <w:rsid w:val="00D02AC3"/>
    <w:rsid w:val="00D02D39"/>
    <w:rsid w:val="00D033AC"/>
    <w:rsid w:val="00D03485"/>
    <w:rsid w:val="00D040BB"/>
    <w:rsid w:val="00D0440B"/>
    <w:rsid w:val="00D048C4"/>
    <w:rsid w:val="00D048E2"/>
    <w:rsid w:val="00D0492B"/>
    <w:rsid w:val="00D04AFA"/>
    <w:rsid w:val="00D04E17"/>
    <w:rsid w:val="00D04E9C"/>
    <w:rsid w:val="00D0512B"/>
    <w:rsid w:val="00D05C88"/>
    <w:rsid w:val="00D06452"/>
    <w:rsid w:val="00D06496"/>
    <w:rsid w:val="00D0662E"/>
    <w:rsid w:val="00D06723"/>
    <w:rsid w:val="00D06BE6"/>
    <w:rsid w:val="00D06F9A"/>
    <w:rsid w:val="00D072D3"/>
    <w:rsid w:val="00D072E6"/>
    <w:rsid w:val="00D073CD"/>
    <w:rsid w:val="00D0759B"/>
    <w:rsid w:val="00D076A2"/>
    <w:rsid w:val="00D07A14"/>
    <w:rsid w:val="00D10049"/>
    <w:rsid w:val="00D1016A"/>
    <w:rsid w:val="00D10417"/>
    <w:rsid w:val="00D107EF"/>
    <w:rsid w:val="00D10C2F"/>
    <w:rsid w:val="00D110B8"/>
    <w:rsid w:val="00D113DA"/>
    <w:rsid w:val="00D11A7A"/>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F9"/>
    <w:rsid w:val="00D146B0"/>
    <w:rsid w:val="00D148CD"/>
    <w:rsid w:val="00D14916"/>
    <w:rsid w:val="00D14AF8"/>
    <w:rsid w:val="00D14B89"/>
    <w:rsid w:val="00D14E5E"/>
    <w:rsid w:val="00D15011"/>
    <w:rsid w:val="00D1502B"/>
    <w:rsid w:val="00D1524D"/>
    <w:rsid w:val="00D15768"/>
    <w:rsid w:val="00D15D17"/>
    <w:rsid w:val="00D160BA"/>
    <w:rsid w:val="00D162F8"/>
    <w:rsid w:val="00D1633E"/>
    <w:rsid w:val="00D16410"/>
    <w:rsid w:val="00D16AF1"/>
    <w:rsid w:val="00D16B76"/>
    <w:rsid w:val="00D16CFE"/>
    <w:rsid w:val="00D16DCC"/>
    <w:rsid w:val="00D1716E"/>
    <w:rsid w:val="00D171B4"/>
    <w:rsid w:val="00D1774F"/>
    <w:rsid w:val="00D17A80"/>
    <w:rsid w:val="00D17AE8"/>
    <w:rsid w:val="00D20462"/>
    <w:rsid w:val="00D20477"/>
    <w:rsid w:val="00D20AA8"/>
    <w:rsid w:val="00D20ADB"/>
    <w:rsid w:val="00D20E48"/>
    <w:rsid w:val="00D21416"/>
    <w:rsid w:val="00D214D6"/>
    <w:rsid w:val="00D21669"/>
    <w:rsid w:val="00D21775"/>
    <w:rsid w:val="00D21D7F"/>
    <w:rsid w:val="00D220B8"/>
    <w:rsid w:val="00D22563"/>
    <w:rsid w:val="00D22E63"/>
    <w:rsid w:val="00D22E8E"/>
    <w:rsid w:val="00D22F7B"/>
    <w:rsid w:val="00D230F7"/>
    <w:rsid w:val="00D23293"/>
    <w:rsid w:val="00D234D3"/>
    <w:rsid w:val="00D23567"/>
    <w:rsid w:val="00D2397E"/>
    <w:rsid w:val="00D2398D"/>
    <w:rsid w:val="00D23B6E"/>
    <w:rsid w:val="00D23DAF"/>
    <w:rsid w:val="00D24063"/>
    <w:rsid w:val="00D241C2"/>
    <w:rsid w:val="00D24666"/>
    <w:rsid w:val="00D248C5"/>
    <w:rsid w:val="00D24A06"/>
    <w:rsid w:val="00D24B0B"/>
    <w:rsid w:val="00D251F5"/>
    <w:rsid w:val="00D25360"/>
    <w:rsid w:val="00D2556C"/>
    <w:rsid w:val="00D256DC"/>
    <w:rsid w:val="00D25743"/>
    <w:rsid w:val="00D25BCE"/>
    <w:rsid w:val="00D2686D"/>
    <w:rsid w:val="00D26C69"/>
    <w:rsid w:val="00D26EAA"/>
    <w:rsid w:val="00D27105"/>
    <w:rsid w:val="00D271BE"/>
    <w:rsid w:val="00D2761B"/>
    <w:rsid w:val="00D27797"/>
    <w:rsid w:val="00D2780C"/>
    <w:rsid w:val="00D2799F"/>
    <w:rsid w:val="00D27E9B"/>
    <w:rsid w:val="00D27F5B"/>
    <w:rsid w:val="00D300BC"/>
    <w:rsid w:val="00D300CD"/>
    <w:rsid w:val="00D30163"/>
    <w:rsid w:val="00D30714"/>
    <w:rsid w:val="00D309DE"/>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40FE"/>
    <w:rsid w:val="00D34132"/>
    <w:rsid w:val="00D342D4"/>
    <w:rsid w:val="00D343F9"/>
    <w:rsid w:val="00D34717"/>
    <w:rsid w:val="00D3489A"/>
    <w:rsid w:val="00D349A1"/>
    <w:rsid w:val="00D34A78"/>
    <w:rsid w:val="00D34A9D"/>
    <w:rsid w:val="00D34EE4"/>
    <w:rsid w:val="00D34F1A"/>
    <w:rsid w:val="00D350A8"/>
    <w:rsid w:val="00D35402"/>
    <w:rsid w:val="00D3592B"/>
    <w:rsid w:val="00D35B11"/>
    <w:rsid w:val="00D35D4A"/>
    <w:rsid w:val="00D35F8A"/>
    <w:rsid w:val="00D3629F"/>
    <w:rsid w:val="00D362AD"/>
    <w:rsid w:val="00D3645C"/>
    <w:rsid w:val="00D36628"/>
    <w:rsid w:val="00D3672E"/>
    <w:rsid w:val="00D36A38"/>
    <w:rsid w:val="00D36C40"/>
    <w:rsid w:val="00D36F1B"/>
    <w:rsid w:val="00D37460"/>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2FFB"/>
    <w:rsid w:val="00D431BE"/>
    <w:rsid w:val="00D432AF"/>
    <w:rsid w:val="00D4345D"/>
    <w:rsid w:val="00D43553"/>
    <w:rsid w:val="00D437E2"/>
    <w:rsid w:val="00D439A4"/>
    <w:rsid w:val="00D4452A"/>
    <w:rsid w:val="00D44CE6"/>
    <w:rsid w:val="00D44ED3"/>
    <w:rsid w:val="00D4554F"/>
    <w:rsid w:val="00D45CC4"/>
    <w:rsid w:val="00D45D8B"/>
    <w:rsid w:val="00D45F26"/>
    <w:rsid w:val="00D46179"/>
    <w:rsid w:val="00D461DC"/>
    <w:rsid w:val="00D461DE"/>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701"/>
    <w:rsid w:val="00D5085D"/>
    <w:rsid w:val="00D508BF"/>
    <w:rsid w:val="00D50991"/>
    <w:rsid w:val="00D509FA"/>
    <w:rsid w:val="00D50D6A"/>
    <w:rsid w:val="00D50DB2"/>
    <w:rsid w:val="00D51306"/>
    <w:rsid w:val="00D513D6"/>
    <w:rsid w:val="00D516EB"/>
    <w:rsid w:val="00D518DF"/>
    <w:rsid w:val="00D51E45"/>
    <w:rsid w:val="00D51ED0"/>
    <w:rsid w:val="00D51F5D"/>
    <w:rsid w:val="00D5208A"/>
    <w:rsid w:val="00D52342"/>
    <w:rsid w:val="00D52682"/>
    <w:rsid w:val="00D526C1"/>
    <w:rsid w:val="00D526C5"/>
    <w:rsid w:val="00D526EB"/>
    <w:rsid w:val="00D5305F"/>
    <w:rsid w:val="00D532C8"/>
    <w:rsid w:val="00D5341F"/>
    <w:rsid w:val="00D53952"/>
    <w:rsid w:val="00D54228"/>
    <w:rsid w:val="00D545A7"/>
    <w:rsid w:val="00D548C9"/>
    <w:rsid w:val="00D54A3C"/>
    <w:rsid w:val="00D54BF1"/>
    <w:rsid w:val="00D54D78"/>
    <w:rsid w:val="00D55083"/>
    <w:rsid w:val="00D55310"/>
    <w:rsid w:val="00D55356"/>
    <w:rsid w:val="00D5568C"/>
    <w:rsid w:val="00D556BB"/>
    <w:rsid w:val="00D55757"/>
    <w:rsid w:val="00D5603E"/>
    <w:rsid w:val="00D561AA"/>
    <w:rsid w:val="00D561FC"/>
    <w:rsid w:val="00D56579"/>
    <w:rsid w:val="00D56917"/>
    <w:rsid w:val="00D56BF9"/>
    <w:rsid w:val="00D56DA7"/>
    <w:rsid w:val="00D575BD"/>
    <w:rsid w:val="00D577D1"/>
    <w:rsid w:val="00D60010"/>
    <w:rsid w:val="00D606F8"/>
    <w:rsid w:val="00D6077D"/>
    <w:rsid w:val="00D60B2D"/>
    <w:rsid w:val="00D60C12"/>
    <w:rsid w:val="00D60E7F"/>
    <w:rsid w:val="00D6161F"/>
    <w:rsid w:val="00D6191A"/>
    <w:rsid w:val="00D61A8C"/>
    <w:rsid w:val="00D61C10"/>
    <w:rsid w:val="00D61D36"/>
    <w:rsid w:val="00D61DDD"/>
    <w:rsid w:val="00D62002"/>
    <w:rsid w:val="00D620AF"/>
    <w:rsid w:val="00D6278B"/>
    <w:rsid w:val="00D62B9A"/>
    <w:rsid w:val="00D62E96"/>
    <w:rsid w:val="00D62FEC"/>
    <w:rsid w:val="00D63051"/>
    <w:rsid w:val="00D6311E"/>
    <w:rsid w:val="00D6333C"/>
    <w:rsid w:val="00D63589"/>
    <w:rsid w:val="00D63610"/>
    <w:rsid w:val="00D637C8"/>
    <w:rsid w:val="00D63811"/>
    <w:rsid w:val="00D638CD"/>
    <w:rsid w:val="00D638E2"/>
    <w:rsid w:val="00D64043"/>
    <w:rsid w:val="00D64169"/>
    <w:rsid w:val="00D642CE"/>
    <w:rsid w:val="00D6476E"/>
    <w:rsid w:val="00D64788"/>
    <w:rsid w:val="00D64A48"/>
    <w:rsid w:val="00D64BF7"/>
    <w:rsid w:val="00D64F0C"/>
    <w:rsid w:val="00D65062"/>
    <w:rsid w:val="00D6508B"/>
    <w:rsid w:val="00D65186"/>
    <w:rsid w:val="00D6558E"/>
    <w:rsid w:val="00D657C1"/>
    <w:rsid w:val="00D657E4"/>
    <w:rsid w:val="00D65845"/>
    <w:rsid w:val="00D6609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0F63"/>
    <w:rsid w:val="00D712E7"/>
    <w:rsid w:val="00D71382"/>
    <w:rsid w:val="00D714BE"/>
    <w:rsid w:val="00D726FC"/>
    <w:rsid w:val="00D72A63"/>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A6D"/>
    <w:rsid w:val="00D82023"/>
    <w:rsid w:val="00D824B9"/>
    <w:rsid w:val="00D828F6"/>
    <w:rsid w:val="00D82A0E"/>
    <w:rsid w:val="00D82B15"/>
    <w:rsid w:val="00D833D5"/>
    <w:rsid w:val="00D83616"/>
    <w:rsid w:val="00D8372B"/>
    <w:rsid w:val="00D838F2"/>
    <w:rsid w:val="00D8397E"/>
    <w:rsid w:val="00D83D6D"/>
    <w:rsid w:val="00D83EDD"/>
    <w:rsid w:val="00D83F10"/>
    <w:rsid w:val="00D841AA"/>
    <w:rsid w:val="00D845BB"/>
    <w:rsid w:val="00D8461E"/>
    <w:rsid w:val="00D84BDF"/>
    <w:rsid w:val="00D85123"/>
    <w:rsid w:val="00D852DF"/>
    <w:rsid w:val="00D85A69"/>
    <w:rsid w:val="00D85AF9"/>
    <w:rsid w:val="00D85BF9"/>
    <w:rsid w:val="00D85CF7"/>
    <w:rsid w:val="00D862B8"/>
    <w:rsid w:val="00D86433"/>
    <w:rsid w:val="00D865DC"/>
    <w:rsid w:val="00D866C6"/>
    <w:rsid w:val="00D86753"/>
    <w:rsid w:val="00D867CF"/>
    <w:rsid w:val="00D86830"/>
    <w:rsid w:val="00D87B98"/>
    <w:rsid w:val="00D87C73"/>
    <w:rsid w:val="00D90075"/>
    <w:rsid w:val="00D9013C"/>
    <w:rsid w:val="00D904AD"/>
    <w:rsid w:val="00D906FF"/>
    <w:rsid w:val="00D90D36"/>
    <w:rsid w:val="00D90DB6"/>
    <w:rsid w:val="00D90ECA"/>
    <w:rsid w:val="00D91903"/>
    <w:rsid w:val="00D91D46"/>
    <w:rsid w:val="00D91EB4"/>
    <w:rsid w:val="00D92331"/>
    <w:rsid w:val="00D92742"/>
    <w:rsid w:val="00D92B4B"/>
    <w:rsid w:val="00D9313D"/>
    <w:rsid w:val="00D931ED"/>
    <w:rsid w:val="00D9433A"/>
    <w:rsid w:val="00D94695"/>
    <w:rsid w:val="00D948BF"/>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6EC7"/>
    <w:rsid w:val="00D973CC"/>
    <w:rsid w:val="00D9742F"/>
    <w:rsid w:val="00D9762D"/>
    <w:rsid w:val="00D97AEE"/>
    <w:rsid w:val="00D97FFE"/>
    <w:rsid w:val="00DA055A"/>
    <w:rsid w:val="00DA0598"/>
    <w:rsid w:val="00DA09A3"/>
    <w:rsid w:val="00DA09E7"/>
    <w:rsid w:val="00DA11A8"/>
    <w:rsid w:val="00DA1756"/>
    <w:rsid w:val="00DA1A1C"/>
    <w:rsid w:val="00DA1C26"/>
    <w:rsid w:val="00DA22B9"/>
    <w:rsid w:val="00DA235A"/>
    <w:rsid w:val="00DA2576"/>
    <w:rsid w:val="00DA2A6C"/>
    <w:rsid w:val="00DA2A8A"/>
    <w:rsid w:val="00DA302C"/>
    <w:rsid w:val="00DA3063"/>
    <w:rsid w:val="00DA36D9"/>
    <w:rsid w:val="00DA3B60"/>
    <w:rsid w:val="00DA3C41"/>
    <w:rsid w:val="00DA3CC3"/>
    <w:rsid w:val="00DA4182"/>
    <w:rsid w:val="00DA41F8"/>
    <w:rsid w:val="00DA436B"/>
    <w:rsid w:val="00DA4539"/>
    <w:rsid w:val="00DA47B7"/>
    <w:rsid w:val="00DA48D6"/>
    <w:rsid w:val="00DA5719"/>
    <w:rsid w:val="00DA57DD"/>
    <w:rsid w:val="00DA595A"/>
    <w:rsid w:val="00DA5D55"/>
    <w:rsid w:val="00DA5E00"/>
    <w:rsid w:val="00DA6058"/>
    <w:rsid w:val="00DA6E43"/>
    <w:rsid w:val="00DA7057"/>
    <w:rsid w:val="00DA70A7"/>
    <w:rsid w:val="00DA732F"/>
    <w:rsid w:val="00DA7339"/>
    <w:rsid w:val="00DA73A6"/>
    <w:rsid w:val="00DA7D01"/>
    <w:rsid w:val="00DB0437"/>
    <w:rsid w:val="00DB0740"/>
    <w:rsid w:val="00DB0A87"/>
    <w:rsid w:val="00DB12C7"/>
    <w:rsid w:val="00DB1308"/>
    <w:rsid w:val="00DB14F2"/>
    <w:rsid w:val="00DB15C6"/>
    <w:rsid w:val="00DB1AC2"/>
    <w:rsid w:val="00DB1B3A"/>
    <w:rsid w:val="00DB1C86"/>
    <w:rsid w:val="00DB1E8A"/>
    <w:rsid w:val="00DB237C"/>
    <w:rsid w:val="00DB25CE"/>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77"/>
    <w:rsid w:val="00DB61A7"/>
    <w:rsid w:val="00DB628A"/>
    <w:rsid w:val="00DB68E9"/>
    <w:rsid w:val="00DB6AFA"/>
    <w:rsid w:val="00DB6F7C"/>
    <w:rsid w:val="00DB7133"/>
    <w:rsid w:val="00DB73D9"/>
    <w:rsid w:val="00DB761D"/>
    <w:rsid w:val="00DB76FF"/>
    <w:rsid w:val="00DB7B8A"/>
    <w:rsid w:val="00DB7D41"/>
    <w:rsid w:val="00DC0053"/>
    <w:rsid w:val="00DC070B"/>
    <w:rsid w:val="00DC0C9F"/>
    <w:rsid w:val="00DC0D5B"/>
    <w:rsid w:val="00DC1215"/>
    <w:rsid w:val="00DC14E2"/>
    <w:rsid w:val="00DC1529"/>
    <w:rsid w:val="00DC17A8"/>
    <w:rsid w:val="00DC17FC"/>
    <w:rsid w:val="00DC1CA5"/>
    <w:rsid w:val="00DC1DF5"/>
    <w:rsid w:val="00DC21E4"/>
    <w:rsid w:val="00DC25CD"/>
    <w:rsid w:val="00DC27E8"/>
    <w:rsid w:val="00DC29D3"/>
    <w:rsid w:val="00DC2E80"/>
    <w:rsid w:val="00DC3016"/>
    <w:rsid w:val="00DC31D8"/>
    <w:rsid w:val="00DC40EC"/>
    <w:rsid w:val="00DC4350"/>
    <w:rsid w:val="00DC4AA9"/>
    <w:rsid w:val="00DC4B85"/>
    <w:rsid w:val="00DC4CEB"/>
    <w:rsid w:val="00DC4EA3"/>
    <w:rsid w:val="00DC504D"/>
    <w:rsid w:val="00DC57FC"/>
    <w:rsid w:val="00DC584F"/>
    <w:rsid w:val="00DC67C0"/>
    <w:rsid w:val="00DC685C"/>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507"/>
    <w:rsid w:val="00DD179D"/>
    <w:rsid w:val="00DD1CE8"/>
    <w:rsid w:val="00DD1EE1"/>
    <w:rsid w:val="00DD22F4"/>
    <w:rsid w:val="00DD24D7"/>
    <w:rsid w:val="00DD277B"/>
    <w:rsid w:val="00DD2D2E"/>
    <w:rsid w:val="00DD2DFF"/>
    <w:rsid w:val="00DD2FDA"/>
    <w:rsid w:val="00DD34D5"/>
    <w:rsid w:val="00DD3696"/>
    <w:rsid w:val="00DD376E"/>
    <w:rsid w:val="00DD4353"/>
    <w:rsid w:val="00DD4BE3"/>
    <w:rsid w:val="00DD4FA4"/>
    <w:rsid w:val="00DD50E0"/>
    <w:rsid w:val="00DD51DF"/>
    <w:rsid w:val="00DD51FA"/>
    <w:rsid w:val="00DD5364"/>
    <w:rsid w:val="00DD543E"/>
    <w:rsid w:val="00DD55AA"/>
    <w:rsid w:val="00DD55E2"/>
    <w:rsid w:val="00DD576E"/>
    <w:rsid w:val="00DD5993"/>
    <w:rsid w:val="00DD599F"/>
    <w:rsid w:val="00DD5A11"/>
    <w:rsid w:val="00DD5B4E"/>
    <w:rsid w:val="00DD61D0"/>
    <w:rsid w:val="00DD6768"/>
    <w:rsid w:val="00DD6A55"/>
    <w:rsid w:val="00DD727F"/>
    <w:rsid w:val="00DD7362"/>
    <w:rsid w:val="00DD7715"/>
    <w:rsid w:val="00DD7BAD"/>
    <w:rsid w:val="00DD7E41"/>
    <w:rsid w:val="00DD7F8B"/>
    <w:rsid w:val="00DE030E"/>
    <w:rsid w:val="00DE06CC"/>
    <w:rsid w:val="00DE0AB4"/>
    <w:rsid w:val="00DE0C98"/>
    <w:rsid w:val="00DE0DB7"/>
    <w:rsid w:val="00DE1C36"/>
    <w:rsid w:val="00DE1EBA"/>
    <w:rsid w:val="00DE24DF"/>
    <w:rsid w:val="00DE24E5"/>
    <w:rsid w:val="00DE3187"/>
    <w:rsid w:val="00DE31E4"/>
    <w:rsid w:val="00DE33A3"/>
    <w:rsid w:val="00DE3587"/>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5A4"/>
    <w:rsid w:val="00DE6E2D"/>
    <w:rsid w:val="00DE734C"/>
    <w:rsid w:val="00DE7A9D"/>
    <w:rsid w:val="00DF0471"/>
    <w:rsid w:val="00DF0640"/>
    <w:rsid w:val="00DF08A4"/>
    <w:rsid w:val="00DF0AB6"/>
    <w:rsid w:val="00DF13E7"/>
    <w:rsid w:val="00DF1408"/>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441C"/>
    <w:rsid w:val="00DF5174"/>
    <w:rsid w:val="00DF53D1"/>
    <w:rsid w:val="00DF54C9"/>
    <w:rsid w:val="00DF57BD"/>
    <w:rsid w:val="00DF57EE"/>
    <w:rsid w:val="00DF5926"/>
    <w:rsid w:val="00DF5BDD"/>
    <w:rsid w:val="00DF618F"/>
    <w:rsid w:val="00DF6712"/>
    <w:rsid w:val="00DF6838"/>
    <w:rsid w:val="00DF7813"/>
    <w:rsid w:val="00DF79AF"/>
    <w:rsid w:val="00E00013"/>
    <w:rsid w:val="00E00143"/>
    <w:rsid w:val="00E00489"/>
    <w:rsid w:val="00E004A9"/>
    <w:rsid w:val="00E00620"/>
    <w:rsid w:val="00E006AC"/>
    <w:rsid w:val="00E00870"/>
    <w:rsid w:val="00E00C8C"/>
    <w:rsid w:val="00E010A2"/>
    <w:rsid w:val="00E013B7"/>
    <w:rsid w:val="00E01777"/>
    <w:rsid w:val="00E017EB"/>
    <w:rsid w:val="00E01AE3"/>
    <w:rsid w:val="00E01B9A"/>
    <w:rsid w:val="00E01E76"/>
    <w:rsid w:val="00E01ECD"/>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AD4"/>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696"/>
    <w:rsid w:val="00E126B4"/>
    <w:rsid w:val="00E12D2E"/>
    <w:rsid w:val="00E12E18"/>
    <w:rsid w:val="00E1319E"/>
    <w:rsid w:val="00E136CF"/>
    <w:rsid w:val="00E13857"/>
    <w:rsid w:val="00E1392B"/>
    <w:rsid w:val="00E13B76"/>
    <w:rsid w:val="00E13BD4"/>
    <w:rsid w:val="00E1404A"/>
    <w:rsid w:val="00E140FD"/>
    <w:rsid w:val="00E14318"/>
    <w:rsid w:val="00E1464B"/>
    <w:rsid w:val="00E147A0"/>
    <w:rsid w:val="00E14B8B"/>
    <w:rsid w:val="00E14BE4"/>
    <w:rsid w:val="00E14E76"/>
    <w:rsid w:val="00E15418"/>
    <w:rsid w:val="00E15787"/>
    <w:rsid w:val="00E15B98"/>
    <w:rsid w:val="00E15D91"/>
    <w:rsid w:val="00E15FA2"/>
    <w:rsid w:val="00E16232"/>
    <w:rsid w:val="00E1667A"/>
    <w:rsid w:val="00E16A38"/>
    <w:rsid w:val="00E16E87"/>
    <w:rsid w:val="00E174A5"/>
    <w:rsid w:val="00E175F4"/>
    <w:rsid w:val="00E1764A"/>
    <w:rsid w:val="00E17CDF"/>
    <w:rsid w:val="00E17E2D"/>
    <w:rsid w:val="00E2014D"/>
    <w:rsid w:val="00E202D7"/>
    <w:rsid w:val="00E20589"/>
    <w:rsid w:val="00E20B9B"/>
    <w:rsid w:val="00E20DE8"/>
    <w:rsid w:val="00E20E18"/>
    <w:rsid w:val="00E21593"/>
    <w:rsid w:val="00E21844"/>
    <w:rsid w:val="00E21A7B"/>
    <w:rsid w:val="00E2222B"/>
    <w:rsid w:val="00E22A46"/>
    <w:rsid w:val="00E22DB6"/>
    <w:rsid w:val="00E231E3"/>
    <w:rsid w:val="00E23540"/>
    <w:rsid w:val="00E23957"/>
    <w:rsid w:val="00E2423A"/>
    <w:rsid w:val="00E24265"/>
    <w:rsid w:val="00E2493E"/>
    <w:rsid w:val="00E249F6"/>
    <w:rsid w:val="00E25B95"/>
    <w:rsid w:val="00E25C5F"/>
    <w:rsid w:val="00E25CAB"/>
    <w:rsid w:val="00E2608F"/>
    <w:rsid w:val="00E260F5"/>
    <w:rsid w:val="00E262B4"/>
    <w:rsid w:val="00E262DC"/>
    <w:rsid w:val="00E263C5"/>
    <w:rsid w:val="00E264CE"/>
    <w:rsid w:val="00E26779"/>
    <w:rsid w:val="00E274F6"/>
    <w:rsid w:val="00E27C47"/>
    <w:rsid w:val="00E27CC0"/>
    <w:rsid w:val="00E302EB"/>
    <w:rsid w:val="00E30586"/>
    <w:rsid w:val="00E30A1D"/>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0C25"/>
    <w:rsid w:val="00E40EC7"/>
    <w:rsid w:val="00E41010"/>
    <w:rsid w:val="00E413AF"/>
    <w:rsid w:val="00E414DD"/>
    <w:rsid w:val="00E4151C"/>
    <w:rsid w:val="00E41C0B"/>
    <w:rsid w:val="00E42115"/>
    <w:rsid w:val="00E427A3"/>
    <w:rsid w:val="00E42843"/>
    <w:rsid w:val="00E42E5C"/>
    <w:rsid w:val="00E42F63"/>
    <w:rsid w:val="00E43128"/>
    <w:rsid w:val="00E434B7"/>
    <w:rsid w:val="00E434BE"/>
    <w:rsid w:val="00E43816"/>
    <w:rsid w:val="00E438DD"/>
    <w:rsid w:val="00E43ACB"/>
    <w:rsid w:val="00E43B6C"/>
    <w:rsid w:val="00E43E25"/>
    <w:rsid w:val="00E43FF5"/>
    <w:rsid w:val="00E443CC"/>
    <w:rsid w:val="00E44D6F"/>
    <w:rsid w:val="00E44FFE"/>
    <w:rsid w:val="00E45292"/>
    <w:rsid w:val="00E4542A"/>
    <w:rsid w:val="00E4568A"/>
    <w:rsid w:val="00E457DF"/>
    <w:rsid w:val="00E4583D"/>
    <w:rsid w:val="00E459CC"/>
    <w:rsid w:val="00E45B21"/>
    <w:rsid w:val="00E45CBC"/>
    <w:rsid w:val="00E45E26"/>
    <w:rsid w:val="00E4655F"/>
    <w:rsid w:val="00E46635"/>
    <w:rsid w:val="00E46856"/>
    <w:rsid w:val="00E46B64"/>
    <w:rsid w:val="00E46C26"/>
    <w:rsid w:val="00E47270"/>
    <w:rsid w:val="00E4776A"/>
    <w:rsid w:val="00E47979"/>
    <w:rsid w:val="00E479A9"/>
    <w:rsid w:val="00E47C3B"/>
    <w:rsid w:val="00E47FBE"/>
    <w:rsid w:val="00E5018C"/>
    <w:rsid w:val="00E50B70"/>
    <w:rsid w:val="00E50B9E"/>
    <w:rsid w:val="00E50D52"/>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5926"/>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3BA"/>
    <w:rsid w:val="00E614F2"/>
    <w:rsid w:val="00E61817"/>
    <w:rsid w:val="00E61B54"/>
    <w:rsid w:val="00E62225"/>
    <w:rsid w:val="00E624CA"/>
    <w:rsid w:val="00E626AC"/>
    <w:rsid w:val="00E62A5A"/>
    <w:rsid w:val="00E62B29"/>
    <w:rsid w:val="00E62C52"/>
    <w:rsid w:val="00E63AAA"/>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0F"/>
    <w:rsid w:val="00E66C94"/>
    <w:rsid w:val="00E67054"/>
    <w:rsid w:val="00E67499"/>
    <w:rsid w:val="00E67C71"/>
    <w:rsid w:val="00E67F7A"/>
    <w:rsid w:val="00E67FB1"/>
    <w:rsid w:val="00E70B60"/>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A3"/>
    <w:rsid w:val="00E76DBC"/>
    <w:rsid w:val="00E77432"/>
    <w:rsid w:val="00E778BE"/>
    <w:rsid w:val="00E803AD"/>
    <w:rsid w:val="00E80737"/>
    <w:rsid w:val="00E8080A"/>
    <w:rsid w:val="00E80F83"/>
    <w:rsid w:val="00E812A4"/>
    <w:rsid w:val="00E8136C"/>
    <w:rsid w:val="00E81BB2"/>
    <w:rsid w:val="00E81C62"/>
    <w:rsid w:val="00E81D09"/>
    <w:rsid w:val="00E81ECA"/>
    <w:rsid w:val="00E81EF7"/>
    <w:rsid w:val="00E82089"/>
    <w:rsid w:val="00E82BDD"/>
    <w:rsid w:val="00E82D82"/>
    <w:rsid w:val="00E82E03"/>
    <w:rsid w:val="00E83321"/>
    <w:rsid w:val="00E835EA"/>
    <w:rsid w:val="00E83C8D"/>
    <w:rsid w:val="00E840CB"/>
    <w:rsid w:val="00E84596"/>
    <w:rsid w:val="00E84717"/>
    <w:rsid w:val="00E84B38"/>
    <w:rsid w:val="00E84C7D"/>
    <w:rsid w:val="00E84E3D"/>
    <w:rsid w:val="00E84F39"/>
    <w:rsid w:val="00E851E1"/>
    <w:rsid w:val="00E853AE"/>
    <w:rsid w:val="00E8562D"/>
    <w:rsid w:val="00E856CE"/>
    <w:rsid w:val="00E85CB4"/>
    <w:rsid w:val="00E85E23"/>
    <w:rsid w:val="00E86741"/>
    <w:rsid w:val="00E86768"/>
    <w:rsid w:val="00E867BC"/>
    <w:rsid w:val="00E86CE7"/>
    <w:rsid w:val="00E8702C"/>
    <w:rsid w:val="00E87801"/>
    <w:rsid w:val="00E87827"/>
    <w:rsid w:val="00E878FF"/>
    <w:rsid w:val="00E87BFE"/>
    <w:rsid w:val="00E90033"/>
    <w:rsid w:val="00E90330"/>
    <w:rsid w:val="00E9036E"/>
    <w:rsid w:val="00E90AEF"/>
    <w:rsid w:val="00E90EB0"/>
    <w:rsid w:val="00E918AA"/>
    <w:rsid w:val="00E91BA1"/>
    <w:rsid w:val="00E92B1B"/>
    <w:rsid w:val="00E92DF8"/>
    <w:rsid w:val="00E93658"/>
    <w:rsid w:val="00E93735"/>
    <w:rsid w:val="00E9373D"/>
    <w:rsid w:val="00E93FDF"/>
    <w:rsid w:val="00E94598"/>
    <w:rsid w:val="00E949D0"/>
    <w:rsid w:val="00E9521E"/>
    <w:rsid w:val="00E95342"/>
    <w:rsid w:val="00E955B1"/>
    <w:rsid w:val="00E9560C"/>
    <w:rsid w:val="00E95A74"/>
    <w:rsid w:val="00E95BC1"/>
    <w:rsid w:val="00E95C43"/>
    <w:rsid w:val="00E95C51"/>
    <w:rsid w:val="00E95E8D"/>
    <w:rsid w:val="00E961C6"/>
    <w:rsid w:val="00E962E6"/>
    <w:rsid w:val="00E9645A"/>
    <w:rsid w:val="00E9663C"/>
    <w:rsid w:val="00E96A65"/>
    <w:rsid w:val="00E970D1"/>
    <w:rsid w:val="00E970FA"/>
    <w:rsid w:val="00E97245"/>
    <w:rsid w:val="00E974A6"/>
    <w:rsid w:val="00E97F58"/>
    <w:rsid w:val="00EA0009"/>
    <w:rsid w:val="00EA0432"/>
    <w:rsid w:val="00EA0695"/>
    <w:rsid w:val="00EA0F4D"/>
    <w:rsid w:val="00EA1435"/>
    <w:rsid w:val="00EA14DE"/>
    <w:rsid w:val="00EA1E88"/>
    <w:rsid w:val="00EA229D"/>
    <w:rsid w:val="00EA2818"/>
    <w:rsid w:val="00EA2EC8"/>
    <w:rsid w:val="00EA31DA"/>
    <w:rsid w:val="00EA3379"/>
    <w:rsid w:val="00EA35A6"/>
    <w:rsid w:val="00EA383B"/>
    <w:rsid w:val="00EA3BA2"/>
    <w:rsid w:val="00EA4325"/>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8D4"/>
    <w:rsid w:val="00EA79B6"/>
    <w:rsid w:val="00EA7DC2"/>
    <w:rsid w:val="00EB02C3"/>
    <w:rsid w:val="00EB09A9"/>
    <w:rsid w:val="00EB0CBF"/>
    <w:rsid w:val="00EB0E2D"/>
    <w:rsid w:val="00EB113D"/>
    <w:rsid w:val="00EB11C2"/>
    <w:rsid w:val="00EB141D"/>
    <w:rsid w:val="00EB14C4"/>
    <w:rsid w:val="00EB1598"/>
    <w:rsid w:val="00EB17D9"/>
    <w:rsid w:val="00EB17F6"/>
    <w:rsid w:val="00EB190E"/>
    <w:rsid w:val="00EB1F5F"/>
    <w:rsid w:val="00EB2217"/>
    <w:rsid w:val="00EB2369"/>
    <w:rsid w:val="00EB26F3"/>
    <w:rsid w:val="00EB27C5"/>
    <w:rsid w:val="00EB2ED2"/>
    <w:rsid w:val="00EB2EE8"/>
    <w:rsid w:val="00EB2F31"/>
    <w:rsid w:val="00EB3954"/>
    <w:rsid w:val="00EB3BFC"/>
    <w:rsid w:val="00EB3C4E"/>
    <w:rsid w:val="00EB46BC"/>
    <w:rsid w:val="00EB4933"/>
    <w:rsid w:val="00EB512A"/>
    <w:rsid w:val="00EB5454"/>
    <w:rsid w:val="00EB55A9"/>
    <w:rsid w:val="00EB59D9"/>
    <w:rsid w:val="00EB5E1A"/>
    <w:rsid w:val="00EB5F81"/>
    <w:rsid w:val="00EB61A0"/>
    <w:rsid w:val="00EB6967"/>
    <w:rsid w:val="00EB7165"/>
    <w:rsid w:val="00EB72BA"/>
    <w:rsid w:val="00EB73A3"/>
    <w:rsid w:val="00EB73B2"/>
    <w:rsid w:val="00EB7473"/>
    <w:rsid w:val="00EB7608"/>
    <w:rsid w:val="00EB7CC9"/>
    <w:rsid w:val="00EB7D9E"/>
    <w:rsid w:val="00EC0168"/>
    <w:rsid w:val="00EC01BC"/>
    <w:rsid w:val="00EC0576"/>
    <w:rsid w:val="00EC05E3"/>
    <w:rsid w:val="00EC087D"/>
    <w:rsid w:val="00EC0D0F"/>
    <w:rsid w:val="00EC13A1"/>
    <w:rsid w:val="00EC161B"/>
    <w:rsid w:val="00EC199A"/>
    <w:rsid w:val="00EC19AD"/>
    <w:rsid w:val="00EC1D10"/>
    <w:rsid w:val="00EC2042"/>
    <w:rsid w:val="00EC293F"/>
    <w:rsid w:val="00EC29C5"/>
    <w:rsid w:val="00EC2A5C"/>
    <w:rsid w:val="00EC2BE0"/>
    <w:rsid w:val="00EC2F37"/>
    <w:rsid w:val="00EC2FE0"/>
    <w:rsid w:val="00EC3A61"/>
    <w:rsid w:val="00EC3E1D"/>
    <w:rsid w:val="00EC42BE"/>
    <w:rsid w:val="00EC4426"/>
    <w:rsid w:val="00EC44BA"/>
    <w:rsid w:val="00EC48C4"/>
    <w:rsid w:val="00EC49AE"/>
    <w:rsid w:val="00EC4C44"/>
    <w:rsid w:val="00EC4F09"/>
    <w:rsid w:val="00EC5184"/>
    <w:rsid w:val="00EC5264"/>
    <w:rsid w:val="00EC5397"/>
    <w:rsid w:val="00EC54D4"/>
    <w:rsid w:val="00EC5861"/>
    <w:rsid w:val="00EC58E6"/>
    <w:rsid w:val="00EC5A7E"/>
    <w:rsid w:val="00EC5BBC"/>
    <w:rsid w:val="00EC5BFF"/>
    <w:rsid w:val="00EC5CA6"/>
    <w:rsid w:val="00EC5EB9"/>
    <w:rsid w:val="00EC5ED6"/>
    <w:rsid w:val="00EC6488"/>
    <w:rsid w:val="00EC72F8"/>
    <w:rsid w:val="00EC74AA"/>
    <w:rsid w:val="00EC7AB8"/>
    <w:rsid w:val="00EC7B64"/>
    <w:rsid w:val="00EC7B83"/>
    <w:rsid w:val="00ED01EF"/>
    <w:rsid w:val="00ED04BF"/>
    <w:rsid w:val="00ED0642"/>
    <w:rsid w:val="00ED06C3"/>
    <w:rsid w:val="00ED07FA"/>
    <w:rsid w:val="00ED0B57"/>
    <w:rsid w:val="00ED17B8"/>
    <w:rsid w:val="00ED188D"/>
    <w:rsid w:val="00ED1AD5"/>
    <w:rsid w:val="00ED1CA7"/>
    <w:rsid w:val="00ED1E44"/>
    <w:rsid w:val="00ED1FD7"/>
    <w:rsid w:val="00ED20E9"/>
    <w:rsid w:val="00ED2552"/>
    <w:rsid w:val="00ED2B3C"/>
    <w:rsid w:val="00ED2B95"/>
    <w:rsid w:val="00ED302B"/>
    <w:rsid w:val="00ED37B4"/>
    <w:rsid w:val="00ED3F20"/>
    <w:rsid w:val="00ED3F52"/>
    <w:rsid w:val="00ED3FB6"/>
    <w:rsid w:val="00ED46BB"/>
    <w:rsid w:val="00ED46C5"/>
    <w:rsid w:val="00ED4C4D"/>
    <w:rsid w:val="00ED4F9F"/>
    <w:rsid w:val="00ED5547"/>
    <w:rsid w:val="00ED620B"/>
    <w:rsid w:val="00ED66DB"/>
    <w:rsid w:val="00ED6FAB"/>
    <w:rsid w:val="00ED7045"/>
    <w:rsid w:val="00ED71AF"/>
    <w:rsid w:val="00ED7202"/>
    <w:rsid w:val="00ED72C2"/>
    <w:rsid w:val="00ED753E"/>
    <w:rsid w:val="00ED7DFA"/>
    <w:rsid w:val="00ED7E0C"/>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12D"/>
    <w:rsid w:val="00EE313C"/>
    <w:rsid w:val="00EE3535"/>
    <w:rsid w:val="00EE3628"/>
    <w:rsid w:val="00EE39D2"/>
    <w:rsid w:val="00EE421C"/>
    <w:rsid w:val="00EE42A5"/>
    <w:rsid w:val="00EE457C"/>
    <w:rsid w:val="00EE5427"/>
    <w:rsid w:val="00EE56EB"/>
    <w:rsid w:val="00EE573B"/>
    <w:rsid w:val="00EE60C2"/>
    <w:rsid w:val="00EE6275"/>
    <w:rsid w:val="00EE63F6"/>
    <w:rsid w:val="00EE6819"/>
    <w:rsid w:val="00EE6924"/>
    <w:rsid w:val="00EE6B5D"/>
    <w:rsid w:val="00EE704D"/>
    <w:rsid w:val="00EE7267"/>
    <w:rsid w:val="00EE75EE"/>
    <w:rsid w:val="00EE768B"/>
    <w:rsid w:val="00EE77BE"/>
    <w:rsid w:val="00EE7810"/>
    <w:rsid w:val="00EE7BA9"/>
    <w:rsid w:val="00EE7DA9"/>
    <w:rsid w:val="00EF006A"/>
    <w:rsid w:val="00EF033F"/>
    <w:rsid w:val="00EF0BA8"/>
    <w:rsid w:val="00EF0FA8"/>
    <w:rsid w:val="00EF12B9"/>
    <w:rsid w:val="00EF1701"/>
    <w:rsid w:val="00EF1C6F"/>
    <w:rsid w:val="00EF1DBE"/>
    <w:rsid w:val="00EF20B7"/>
    <w:rsid w:val="00EF29A2"/>
    <w:rsid w:val="00EF2AA5"/>
    <w:rsid w:val="00EF2DD9"/>
    <w:rsid w:val="00EF2E1A"/>
    <w:rsid w:val="00EF3337"/>
    <w:rsid w:val="00EF3F91"/>
    <w:rsid w:val="00EF458C"/>
    <w:rsid w:val="00EF485F"/>
    <w:rsid w:val="00EF4CB2"/>
    <w:rsid w:val="00EF4F07"/>
    <w:rsid w:val="00EF5073"/>
    <w:rsid w:val="00EF5733"/>
    <w:rsid w:val="00EF5B20"/>
    <w:rsid w:val="00EF5CF1"/>
    <w:rsid w:val="00EF60D4"/>
    <w:rsid w:val="00EF6125"/>
    <w:rsid w:val="00EF65FD"/>
    <w:rsid w:val="00EF6AA9"/>
    <w:rsid w:val="00EF6BDA"/>
    <w:rsid w:val="00EF6D44"/>
    <w:rsid w:val="00EF70B2"/>
    <w:rsid w:val="00EF7AD4"/>
    <w:rsid w:val="00EF7B0B"/>
    <w:rsid w:val="00EF7BC1"/>
    <w:rsid w:val="00EF7D7F"/>
    <w:rsid w:val="00EF7F54"/>
    <w:rsid w:val="00EF7F62"/>
    <w:rsid w:val="00F00016"/>
    <w:rsid w:val="00F00020"/>
    <w:rsid w:val="00F00343"/>
    <w:rsid w:val="00F00C58"/>
    <w:rsid w:val="00F0103E"/>
    <w:rsid w:val="00F01393"/>
    <w:rsid w:val="00F01424"/>
    <w:rsid w:val="00F01B5B"/>
    <w:rsid w:val="00F01CED"/>
    <w:rsid w:val="00F020A5"/>
    <w:rsid w:val="00F02439"/>
    <w:rsid w:val="00F028F2"/>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2E90"/>
    <w:rsid w:val="00F13365"/>
    <w:rsid w:val="00F13684"/>
    <w:rsid w:val="00F13AFA"/>
    <w:rsid w:val="00F13D55"/>
    <w:rsid w:val="00F13F16"/>
    <w:rsid w:val="00F1460A"/>
    <w:rsid w:val="00F15319"/>
    <w:rsid w:val="00F15581"/>
    <w:rsid w:val="00F158DF"/>
    <w:rsid w:val="00F15D75"/>
    <w:rsid w:val="00F1638A"/>
    <w:rsid w:val="00F164D4"/>
    <w:rsid w:val="00F165AB"/>
    <w:rsid w:val="00F16B97"/>
    <w:rsid w:val="00F16CF0"/>
    <w:rsid w:val="00F16FA8"/>
    <w:rsid w:val="00F17465"/>
    <w:rsid w:val="00F17570"/>
    <w:rsid w:val="00F17ADC"/>
    <w:rsid w:val="00F17FF2"/>
    <w:rsid w:val="00F20267"/>
    <w:rsid w:val="00F2046D"/>
    <w:rsid w:val="00F20A95"/>
    <w:rsid w:val="00F20CE9"/>
    <w:rsid w:val="00F21EE9"/>
    <w:rsid w:val="00F228B8"/>
    <w:rsid w:val="00F22A5C"/>
    <w:rsid w:val="00F22BB1"/>
    <w:rsid w:val="00F22D60"/>
    <w:rsid w:val="00F22E8F"/>
    <w:rsid w:val="00F2409D"/>
    <w:rsid w:val="00F2412F"/>
    <w:rsid w:val="00F249C7"/>
    <w:rsid w:val="00F2547A"/>
    <w:rsid w:val="00F2550A"/>
    <w:rsid w:val="00F2550C"/>
    <w:rsid w:val="00F25637"/>
    <w:rsid w:val="00F25AF1"/>
    <w:rsid w:val="00F25B38"/>
    <w:rsid w:val="00F25CA3"/>
    <w:rsid w:val="00F25D98"/>
    <w:rsid w:val="00F25F31"/>
    <w:rsid w:val="00F264BA"/>
    <w:rsid w:val="00F265BC"/>
    <w:rsid w:val="00F26867"/>
    <w:rsid w:val="00F26D9D"/>
    <w:rsid w:val="00F26EB0"/>
    <w:rsid w:val="00F26F13"/>
    <w:rsid w:val="00F270FC"/>
    <w:rsid w:val="00F27770"/>
    <w:rsid w:val="00F27859"/>
    <w:rsid w:val="00F279FA"/>
    <w:rsid w:val="00F27E6B"/>
    <w:rsid w:val="00F300FB"/>
    <w:rsid w:val="00F304E4"/>
    <w:rsid w:val="00F30810"/>
    <w:rsid w:val="00F30991"/>
    <w:rsid w:val="00F30C93"/>
    <w:rsid w:val="00F30E46"/>
    <w:rsid w:val="00F30ED5"/>
    <w:rsid w:val="00F3134D"/>
    <w:rsid w:val="00F314D0"/>
    <w:rsid w:val="00F31B2C"/>
    <w:rsid w:val="00F31DD3"/>
    <w:rsid w:val="00F31E3E"/>
    <w:rsid w:val="00F31F3E"/>
    <w:rsid w:val="00F32008"/>
    <w:rsid w:val="00F321F5"/>
    <w:rsid w:val="00F3259E"/>
    <w:rsid w:val="00F325F9"/>
    <w:rsid w:val="00F32E4B"/>
    <w:rsid w:val="00F3313A"/>
    <w:rsid w:val="00F3351A"/>
    <w:rsid w:val="00F33771"/>
    <w:rsid w:val="00F33CE1"/>
    <w:rsid w:val="00F341C3"/>
    <w:rsid w:val="00F343F6"/>
    <w:rsid w:val="00F349B7"/>
    <w:rsid w:val="00F34AF0"/>
    <w:rsid w:val="00F34BA8"/>
    <w:rsid w:val="00F34D03"/>
    <w:rsid w:val="00F34E7D"/>
    <w:rsid w:val="00F34EF5"/>
    <w:rsid w:val="00F353D8"/>
    <w:rsid w:val="00F3547F"/>
    <w:rsid w:val="00F35656"/>
    <w:rsid w:val="00F35844"/>
    <w:rsid w:val="00F359F4"/>
    <w:rsid w:val="00F35B69"/>
    <w:rsid w:val="00F35C8D"/>
    <w:rsid w:val="00F35CB4"/>
    <w:rsid w:val="00F35D5A"/>
    <w:rsid w:val="00F35D66"/>
    <w:rsid w:val="00F35DD5"/>
    <w:rsid w:val="00F360F6"/>
    <w:rsid w:val="00F366AA"/>
    <w:rsid w:val="00F3682F"/>
    <w:rsid w:val="00F36BCA"/>
    <w:rsid w:val="00F36BD1"/>
    <w:rsid w:val="00F36C5D"/>
    <w:rsid w:val="00F37677"/>
    <w:rsid w:val="00F37A5A"/>
    <w:rsid w:val="00F37CC8"/>
    <w:rsid w:val="00F37ED4"/>
    <w:rsid w:val="00F40008"/>
    <w:rsid w:val="00F41291"/>
    <w:rsid w:val="00F41644"/>
    <w:rsid w:val="00F4167D"/>
    <w:rsid w:val="00F41838"/>
    <w:rsid w:val="00F41C9F"/>
    <w:rsid w:val="00F42333"/>
    <w:rsid w:val="00F426B9"/>
    <w:rsid w:val="00F428BD"/>
    <w:rsid w:val="00F429B5"/>
    <w:rsid w:val="00F42B40"/>
    <w:rsid w:val="00F42C5F"/>
    <w:rsid w:val="00F42D50"/>
    <w:rsid w:val="00F4312C"/>
    <w:rsid w:val="00F431BB"/>
    <w:rsid w:val="00F435D4"/>
    <w:rsid w:val="00F436AB"/>
    <w:rsid w:val="00F4393A"/>
    <w:rsid w:val="00F43B93"/>
    <w:rsid w:val="00F4420B"/>
    <w:rsid w:val="00F44353"/>
    <w:rsid w:val="00F44878"/>
    <w:rsid w:val="00F44FEB"/>
    <w:rsid w:val="00F45646"/>
    <w:rsid w:val="00F45882"/>
    <w:rsid w:val="00F45898"/>
    <w:rsid w:val="00F45BBA"/>
    <w:rsid w:val="00F45D21"/>
    <w:rsid w:val="00F45E90"/>
    <w:rsid w:val="00F45F96"/>
    <w:rsid w:val="00F46309"/>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75"/>
    <w:rsid w:val="00F517EE"/>
    <w:rsid w:val="00F51B4B"/>
    <w:rsid w:val="00F51BEC"/>
    <w:rsid w:val="00F52854"/>
    <w:rsid w:val="00F52D90"/>
    <w:rsid w:val="00F5359D"/>
    <w:rsid w:val="00F538C8"/>
    <w:rsid w:val="00F5395E"/>
    <w:rsid w:val="00F53970"/>
    <w:rsid w:val="00F53A78"/>
    <w:rsid w:val="00F53E40"/>
    <w:rsid w:val="00F53F6F"/>
    <w:rsid w:val="00F53FF6"/>
    <w:rsid w:val="00F54BEA"/>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57FDB"/>
    <w:rsid w:val="00F600F5"/>
    <w:rsid w:val="00F603E6"/>
    <w:rsid w:val="00F60573"/>
    <w:rsid w:val="00F60BE2"/>
    <w:rsid w:val="00F611A0"/>
    <w:rsid w:val="00F61488"/>
    <w:rsid w:val="00F6171A"/>
    <w:rsid w:val="00F61D42"/>
    <w:rsid w:val="00F6212C"/>
    <w:rsid w:val="00F6223A"/>
    <w:rsid w:val="00F622E5"/>
    <w:rsid w:val="00F62735"/>
    <w:rsid w:val="00F627BC"/>
    <w:rsid w:val="00F6283C"/>
    <w:rsid w:val="00F62EA5"/>
    <w:rsid w:val="00F6323A"/>
    <w:rsid w:val="00F63499"/>
    <w:rsid w:val="00F6363A"/>
    <w:rsid w:val="00F63925"/>
    <w:rsid w:val="00F63C74"/>
    <w:rsid w:val="00F640C1"/>
    <w:rsid w:val="00F648EC"/>
    <w:rsid w:val="00F64ADA"/>
    <w:rsid w:val="00F64F0D"/>
    <w:rsid w:val="00F64F67"/>
    <w:rsid w:val="00F64F7B"/>
    <w:rsid w:val="00F653DD"/>
    <w:rsid w:val="00F6543B"/>
    <w:rsid w:val="00F657B3"/>
    <w:rsid w:val="00F65951"/>
    <w:rsid w:val="00F65D19"/>
    <w:rsid w:val="00F65FAE"/>
    <w:rsid w:val="00F660C1"/>
    <w:rsid w:val="00F660DE"/>
    <w:rsid w:val="00F6653A"/>
    <w:rsid w:val="00F66A3F"/>
    <w:rsid w:val="00F66AA3"/>
    <w:rsid w:val="00F66B45"/>
    <w:rsid w:val="00F66BBF"/>
    <w:rsid w:val="00F66BCB"/>
    <w:rsid w:val="00F66CF1"/>
    <w:rsid w:val="00F66D81"/>
    <w:rsid w:val="00F67002"/>
    <w:rsid w:val="00F670C4"/>
    <w:rsid w:val="00F672FC"/>
    <w:rsid w:val="00F67557"/>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9F7"/>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502F"/>
    <w:rsid w:val="00F750D8"/>
    <w:rsid w:val="00F75758"/>
    <w:rsid w:val="00F7586F"/>
    <w:rsid w:val="00F759CA"/>
    <w:rsid w:val="00F766FB"/>
    <w:rsid w:val="00F76983"/>
    <w:rsid w:val="00F76C8C"/>
    <w:rsid w:val="00F77685"/>
    <w:rsid w:val="00F77711"/>
    <w:rsid w:val="00F7797D"/>
    <w:rsid w:val="00F77A39"/>
    <w:rsid w:val="00F77C64"/>
    <w:rsid w:val="00F77CE5"/>
    <w:rsid w:val="00F77F11"/>
    <w:rsid w:val="00F800AA"/>
    <w:rsid w:val="00F801F3"/>
    <w:rsid w:val="00F80429"/>
    <w:rsid w:val="00F8068B"/>
    <w:rsid w:val="00F80760"/>
    <w:rsid w:val="00F8085A"/>
    <w:rsid w:val="00F80B53"/>
    <w:rsid w:val="00F81644"/>
    <w:rsid w:val="00F816A3"/>
    <w:rsid w:val="00F816AD"/>
    <w:rsid w:val="00F81846"/>
    <w:rsid w:val="00F81BE1"/>
    <w:rsid w:val="00F81C53"/>
    <w:rsid w:val="00F81E76"/>
    <w:rsid w:val="00F8223F"/>
    <w:rsid w:val="00F8259C"/>
    <w:rsid w:val="00F82E70"/>
    <w:rsid w:val="00F8323A"/>
    <w:rsid w:val="00F83313"/>
    <w:rsid w:val="00F8338D"/>
    <w:rsid w:val="00F8377B"/>
    <w:rsid w:val="00F83E01"/>
    <w:rsid w:val="00F84046"/>
    <w:rsid w:val="00F84095"/>
    <w:rsid w:val="00F84210"/>
    <w:rsid w:val="00F84472"/>
    <w:rsid w:val="00F84BBE"/>
    <w:rsid w:val="00F84F31"/>
    <w:rsid w:val="00F854F0"/>
    <w:rsid w:val="00F85611"/>
    <w:rsid w:val="00F858B5"/>
    <w:rsid w:val="00F8594A"/>
    <w:rsid w:val="00F859D2"/>
    <w:rsid w:val="00F8622B"/>
    <w:rsid w:val="00F863C6"/>
    <w:rsid w:val="00F8650B"/>
    <w:rsid w:val="00F86555"/>
    <w:rsid w:val="00F865E8"/>
    <w:rsid w:val="00F86816"/>
    <w:rsid w:val="00F86D8A"/>
    <w:rsid w:val="00F8718C"/>
    <w:rsid w:val="00F87597"/>
    <w:rsid w:val="00F9025B"/>
    <w:rsid w:val="00F9052F"/>
    <w:rsid w:val="00F906FC"/>
    <w:rsid w:val="00F909E7"/>
    <w:rsid w:val="00F90C75"/>
    <w:rsid w:val="00F912E0"/>
    <w:rsid w:val="00F9187C"/>
    <w:rsid w:val="00F91956"/>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641"/>
    <w:rsid w:val="00F95C43"/>
    <w:rsid w:val="00F95F33"/>
    <w:rsid w:val="00F960D0"/>
    <w:rsid w:val="00F96D6D"/>
    <w:rsid w:val="00F96EEF"/>
    <w:rsid w:val="00F973F2"/>
    <w:rsid w:val="00F97B5C"/>
    <w:rsid w:val="00F97BD6"/>
    <w:rsid w:val="00F97C05"/>
    <w:rsid w:val="00F97E66"/>
    <w:rsid w:val="00F97E96"/>
    <w:rsid w:val="00FA05E9"/>
    <w:rsid w:val="00FA098A"/>
    <w:rsid w:val="00FA0C25"/>
    <w:rsid w:val="00FA0EE5"/>
    <w:rsid w:val="00FA154E"/>
    <w:rsid w:val="00FA1553"/>
    <w:rsid w:val="00FA1587"/>
    <w:rsid w:val="00FA1623"/>
    <w:rsid w:val="00FA1695"/>
    <w:rsid w:val="00FA1B5D"/>
    <w:rsid w:val="00FA1D3E"/>
    <w:rsid w:val="00FA2171"/>
    <w:rsid w:val="00FA21F7"/>
    <w:rsid w:val="00FA2710"/>
    <w:rsid w:val="00FA2A2B"/>
    <w:rsid w:val="00FA2A6E"/>
    <w:rsid w:val="00FA2CAA"/>
    <w:rsid w:val="00FA2CF7"/>
    <w:rsid w:val="00FA3312"/>
    <w:rsid w:val="00FA37EB"/>
    <w:rsid w:val="00FA3CDE"/>
    <w:rsid w:val="00FA43CE"/>
    <w:rsid w:val="00FA44FA"/>
    <w:rsid w:val="00FA4740"/>
    <w:rsid w:val="00FA502A"/>
    <w:rsid w:val="00FA5B01"/>
    <w:rsid w:val="00FA5BE4"/>
    <w:rsid w:val="00FA5CC3"/>
    <w:rsid w:val="00FA5ECA"/>
    <w:rsid w:val="00FA6151"/>
    <w:rsid w:val="00FA61DF"/>
    <w:rsid w:val="00FA6CA0"/>
    <w:rsid w:val="00FA6DD4"/>
    <w:rsid w:val="00FA7776"/>
    <w:rsid w:val="00FA7BDB"/>
    <w:rsid w:val="00FA7BE4"/>
    <w:rsid w:val="00FA7D60"/>
    <w:rsid w:val="00FA7DB9"/>
    <w:rsid w:val="00FA7DCE"/>
    <w:rsid w:val="00FA7DED"/>
    <w:rsid w:val="00FA7E58"/>
    <w:rsid w:val="00FA7ED3"/>
    <w:rsid w:val="00FB0233"/>
    <w:rsid w:val="00FB086A"/>
    <w:rsid w:val="00FB0A3D"/>
    <w:rsid w:val="00FB0A93"/>
    <w:rsid w:val="00FB0BF3"/>
    <w:rsid w:val="00FB0E1F"/>
    <w:rsid w:val="00FB0F21"/>
    <w:rsid w:val="00FB1086"/>
    <w:rsid w:val="00FB1365"/>
    <w:rsid w:val="00FB13B8"/>
    <w:rsid w:val="00FB1617"/>
    <w:rsid w:val="00FB1B6F"/>
    <w:rsid w:val="00FB1C2E"/>
    <w:rsid w:val="00FB1D16"/>
    <w:rsid w:val="00FB1EE9"/>
    <w:rsid w:val="00FB2088"/>
    <w:rsid w:val="00FB22E8"/>
    <w:rsid w:val="00FB2761"/>
    <w:rsid w:val="00FB2FC7"/>
    <w:rsid w:val="00FB30C4"/>
    <w:rsid w:val="00FB3334"/>
    <w:rsid w:val="00FB37C7"/>
    <w:rsid w:val="00FB3806"/>
    <w:rsid w:val="00FB3B3C"/>
    <w:rsid w:val="00FB3B54"/>
    <w:rsid w:val="00FB3B6F"/>
    <w:rsid w:val="00FB3F89"/>
    <w:rsid w:val="00FB404F"/>
    <w:rsid w:val="00FB42DE"/>
    <w:rsid w:val="00FB4356"/>
    <w:rsid w:val="00FB437D"/>
    <w:rsid w:val="00FB44AF"/>
    <w:rsid w:val="00FB459C"/>
    <w:rsid w:val="00FB4A5E"/>
    <w:rsid w:val="00FB525A"/>
    <w:rsid w:val="00FB5826"/>
    <w:rsid w:val="00FB5A12"/>
    <w:rsid w:val="00FB5A87"/>
    <w:rsid w:val="00FB5AA5"/>
    <w:rsid w:val="00FB5C6B"/>
    <w:rsid w:val="00FB5CD3"/>
    <w:rsid w:val="00FB61D8"/>
    <w:rsid w:val="00FB6386"/>
    <w:rsid w:val="00FB6A87"/>
    <w:rsid w:val="00FB70AB"/>
    <w:rsid w:val="00FB7245"/>
    <w:rsid w:val="00FB728C"/>
    <w:rsid w:val="00FB73BD"/>
    <w:rsid w:val="00FB74F2"/>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0D2F"/>
    <w:rsid w:val="00FD10E6"/>
    <w:rsid w:val="00FD10F5"/>
    <w:rsid w:val="00FD11AA"/>
    <w:rsid w:val="00FD15BB"/>
    <w:rsid w:val="00FD19B3"/>
    <w:rsid w:val="00FD1BD6"/>
    <w:rsid w:val="00FD205F"/>
    <w:rsid w:val="00FD21C9"/>
    <w:rsid w:val="00FD2523"/>
    <w:rsid w:val="00FD25CE"/>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2242"/>
    <w:rsid w:val="00FE22AD"/>
    <w:rsid w:val="00FE22D2"/>
    <w:rsid w:val="00FE2613"/>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5EB9"/>
    <w:rsid w:val="00FE5EF1"/>
    <w:rsid w:val="00FE6469"/>
    <w:rsid w:val="00FE69F9"/>
    <w:rsid w:val="00FE7411"/>
    <w:rsid w:val="00FE75F5"/>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17"/>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1C1"/>
    <w:rsid w:val="00FF64CE"/>
    <w:rsid w:val="00FF65AF"/>
    <w:rsid w:val="00FF6655"/>
    <w:rsid w:val="00FF66D5"/>
    <w:rsid w:val="00FF673E"/>
    <w:rsid w:val="00FF68CF"/>
    <w:rsid w:val="00FF6DC7"/>
    <w:rsid w:val="00FF769D"/>
    <w:rsid w:val="36C31187"/>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5E989EF-BD23-47A1-85A9-3CB77A1E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B5A"/>
    <w:rPr>
      <w:rFonts w:ascii="Times New Roman" w:eastAsia="Times New Roman" w:hAnsi="Times New Roman"/>
      <w:sz w:val="22"/>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Cs w:val="22"/>
      <w:lang w:eastAsia="ko-KR"/>
    </w:rPr>
  </w:style>
  <w:style w:type="paragraph" w:customStyle="1" w:styleId="xxmsonormal">
    <w:name w:val="x_xmsonormal"/>
    <w:basedOn w:val="Normal"/>
    <w:qFormat/>
    <w:rsid w:val="00113B6F"/>
    <w:rPr>
      <w:rFonts w:ascii="Calibri" w:eastAsia="Malgun Gothic" w:hAnsi="Calibri" w:cs="Calibri"/>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character" w:customStyle="1" w:styleId="ReferenceChar">
    <w:name w:val="Reference Char"/>
    <w:link w:val="Reference"/>
    <w:qFormat/>
    <w:locked/>
    <w:rsid w:val="00113B6F"/>
    <w:rPr>
      <w:rFonts w:ascii="Times New Roman" w:eastAsia="MS Mincho" w:hAnsi="Times New Roman"/>
      <w:sz w:val="22"/>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Subheading Semibold" w:eastAsia="Sitka Subheading Semibold" w:hAnsi="Sitka Subheading Semibold" w:cs="Times New Roman" w:hint="eastAsia"/>
        <w:i/>
        <w:iCs/>
        <w:sz w:val="26"/>
        <w:szCs w:val="26"/>
      </w:rPr>
      <w:tblPr/>
      <w:tcPr>
        <w:tcBorders>
          <w:bottom w:val="single" w:sz="4" w:space="0" w:color="4472C4"/>
        </w:tcBorders>
        <w:shd w:val="clear" w:color="auto" w:fill="FFFFFF"/>
      </w:tcPr>
    </w:tblStylePr>
    <w:tblStylePr w:type="lastRow">
      <w:rPr>
        <w:rFonts w:ascii="Sitka Subheading Semibold" w:eastAsia="Sitka Subheading Semibold" w:hAnsi="Sitka Subheading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ubheading Semibold" w:eastAsia="Sitka Subheading Semibold" w:hAnsi="Sitka Subheading Semibold" w:cs="Times New Roman" w:hint="eastAsia"/>
        <w:i/>
        <w:iCs/>
        <w:sz w:val="26"/>
        <w:szCs w:val="26"/>
      </w:rPr>
      <w:tblPr/>
      <w:tcPr>
        <w:tcBorders>
          <w:right w:val="single" w:sz="4" w:space="0" w:color="4472C4"/>
        </w:tcBorders>
        <w:shd w:val="clear" w:color="auto" w:fill="FFFFFF"/>
      </w:tcPr>
    </w:tblStylePr>
    <w:tblStylePr w:type="lastCol">
      <w:rPr>
        <w:rFonts w:ascii="Sitka Subheading Semibold" w:eastAsia="Sitka Subheading Semibold" w:hAnsi="Sitka Subheading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5Dark">
    <w:name w:val="Grid Table 5 Dark"/>
    <w:basedOn w:val="TableNormal"/>
    <w:uiPriority w:val="50"/>
    <w:rsid w:val="00170DB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4447956">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1727384">
      <w:bodyDiv w:val="1"/>
      <w:marLeft w:val="0"/>
      <w:marRight w:val="0"/>
      <w:marTop w:val="0"/>
      <w:marBottom w:val="0"/>
      <w:divBdr>
        <w:top w:val="none" w:sz="0" w:space="0" w:color="auto"/>
        <w:left w:val="none" w:sz="0" w:space="0" w:color="auto"/>
        <w:bottom w:val="none" w:sz="0" w:space="0" w:color="auto"/>
        <w:right w:val="none" w:sz="0" w:space="0" w:color="auto"/>
      </w:divBdr>
    </w:div>
    <w:div w:id="108547338">
      <w:bodyDiv w:val="1"/>
      <w:marLeft w:val="0"/>
      <w:marRight w:val="0"/>
      <w:marTop w:val="0"/>
      <w:marBottom w:val="0"/>
      <w:divBdr>
        <w:top w:val="none" w:sz="0" w:space="0" w:color="auto"/>
        <w:left w:val="none" w:sz="0" w:space="0" w:color="auto"/>
        <w:bottom w:val="none" w:sz="0" w:space="0" w:color="auto"/>
        <w:right w:val="none" w:sz="0" w:space="0" w:color="auto"/>
      </w:divBdr>
    </w:div>
    <w:div w:id="109664301">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0148797">
      <w:bodyDiv w:val="1"/>
      <w:marLeft w:val="0"/>
      <w:marRight w:val="0"/>
      <w:marTop w:val="0"/>
      <w:marBottom w:val="0"/>
      <w:divBdr>
        <w:top w:val="none" w:sz="0" w:space="0" w:color="auto"/>
        <w:left w:val="none" w:sz="0" w:space="0" w:color="auto"/>
        <w:bottom w:val="none" w:sz="0" w:space="0" w:color="auto"/>
        <w:right w:val="none" w:sz="0" w:space="0" w:color="auto"/>
      </w:divBdr>
      <w:divsChild>
        <w:div w:id="1367217350">
          <w:marLeft w:val="0"/>
          <w:marRight w:val="0"/>
          <w:marTop w:val="0"/>
          <w:marBottom w:val="0"/>
          <w:divBdr>
            <w:top w:val="none" w:sz="0" w:space="0" w:color="auto"/>
            <w:left w:val="none" w:sz="0" w:space="0" w:color="auto"/>
            <w:bottom w:val="none" w:sz="0" w:space="0" w:color="auto"/>
            <w:right w:val="none" w:sz="0" w:space="0" w:color="auto"/>
          </w:divBdr>
          <w:divsChild>
            <w:div w:id="710424812">
              <w:marLeft w:val="0"/>
              <w:marRight w:val="0"/>
              <w:marTop w:val="0"/>
              <w:marBottom w:val="0"/>
              <w:divBdr>
                <w:top w:val="none" w:sz="0" w:space="0" w:color="auto"/>
                <w:left w:val="none" w:sz="0" w:space="0" w:color="auto"/>
                <w:bottom w:val="none" w:sz="0" w:space="0" w:color="auto"/>
                <w:right w:val="none" w:sz="0" w:space="0" w:color="auto"/>
              </w:divBdr>
              <w:divsChild>
                <w:div w:id="705301195">
                  <w:marLeft w:val="0"/>
                  <w:marRight w:val="0"/>
                  <w:marTop w:val="0"/>
                  <w:marBottom w:val="0"/>
                  <w:divBdr>
                    <w:top w:val="none" w:sz="0" w:space="0" w:color="auto"/>
                    <w:left w:val="none" w:sz="0" w:space="0" w:color="auto"/>
                    <w:bottom w:val="none" w:sz="0" w:space="0" w:color="auto"/>
                    <w:right w:val="none" w:sz="0" w:space="0" w:color="auto"/>
                  </w:divBdr>
                  <w:divsChild>
                    <w:div w:id="176191561">
                      <w:marLeft w:val="0"/>
                      <w:marRight w:val="0"/>
                      <w:marTop w:val="0"/>
                      <w:marBottom w:val="0"/>
                      <w:divBdr>
                        <w:top w:val="none" w:sz="0" w:space="0" w:color="auto"/>
                        <w:left w:val="none" w:sz="0" w:space="0" w:color="auto"/>
                        <w:bottom w:val="none" w:sz="0" w:space="0" w:color="auto"/>
                        <w:right w:val="none" w:sz="0" w:space="0" w:color="auto"/>
                      </w:divBdr>
                      <w:divsChild>
                        <w:div w:id="398134443">
                          <w:marLeft w:val="0"/>
                          <w:marRight w:val="0"/>
                          <w:marTop w:val="0"/>
                          <w:marBottom w:val="240"/>
                          <w:divBdr>
                            <w:top w:val="none" w:sz="0" w:space="0" w:color="auto"/>
                            <w:left w:val="none" w:sz="0" w:space="0" w:color="auto"/>
                            <w:bottom w:val="none" w:sz="0" w:space="0" w:color="auto"/>
                            <w:right w:val="none" w:sz="0" w:space="0" w:color="auto"/>
                          </w:divBdr>
                          <w:divsChild>
                            <w:div w:id="18278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25388">
      <w:bodyDiv w:val="1"/>
      <w:marLeft w:val="0"/>
      <w:marRight w:val="0"/>
      <w:marTop w:val="0"/>
      <w:marBottom w:val="0"/>
      <w:divBdr>
        <w:top w:val="none" w:sz="0" w:space="0" w:color="auto"/>
        <w:left w:val="none" w:sz="0" w:space="0" w:color="auto"/>
        <w:bottom w:val="none" w:sz="0" w:space="0" w:color="auto"/>
        <w:right w:val="none" w:sz="0" w:space="0" w:color="auto"/>
      </w:divBdr>
    </w:div>
    <w:div w:id="222563336">
      <w:bodyDiv w:val="1"/>
      <w:marLeft w:val="0"/>
      <w:marRight w:val="0"/>
      <w:marTop w:val="0"/>
      <w:marBottom w:val="0"/>
      <w:divBdr>
        <w:top w:val="none" w:sz="0" w:space="0" w:color="auto"/>
        <w:left w:val="none" w:sz="0" w:space="0" w:color="auto"/>
        <w:bottom w:val="none" w:sz="0" w:space="0" w:color="auto"/>
        <w:right w:val="none" w:sz="0" w:space="0" w:color="auto"/>
      </w:divBdr>
    </w:div>
    <w:div w:id="242879468">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7424535">
      <w:bodyDiv w:val="1"/>
      <w:marLeft w:val="0"/>
      <w:marRight w:val="0"/>
      <w:marTop w:val="0"/>
      <w:marBottom w:val="0"/>
      <w:divBdr>
        <w:top w:val="none" w:sz="0" w:space="0" w:color="auto"/>
        <w:left w:val="none" w:sz="0" w:space="0" w:color="auto"/>
        <w:bottom w:val="none" w:sz="0" w:space="0" w:color="auto"/>
        <w:right w:val="none" w:sz="0" w:space="0" w:color="auto"/>
      </w:divBdr>
      <w:divsChild>
        <w:div w:id="2011643279">
          <w:marLeft w:val="0"/>
          <w:marRight w:val="0"/>
          <w:marTop w:val="0"/>
          <w:marBottom w:val="0"/>
          <w:divBdr>
            <w:top w:val="none" w:sz="0" w:space="0" w:color="auto"/>
            <w:left w:val="none" w:sz="0" w:space="0" w:color="auto"/>
            <w:bottom w:val="none" w:sz="0" w:space="0" w:color="auto"/>
            <w:right w:val="none" w:sz="0" w:space="0" w:color="auto"/>
          </w:divBdr>
          <w:divsChild>
            <w:div w:id="32660853">
              <w:marLeft w:val="0"/>
              <w:marRight w:val="0"/>
              <w:marTop w:val="0"/>
              <w:marBottom w:val="0"/>
              <w:divBdr>
                <w:top w:val="none" w:sz="0" w:space="0" w:color="auto"/>
                <w:left w:val="none" w:sz="0" w:space="0" w:color="auto"/>
                <w:bottom w:val="none" w:sz="0" w:space="0" w:color="auto"/>
                <w:right w:val="none" w:sz="0" w:space="0" w:color="auto"/>
              </w:divBdr>
              <w:divsChild>
                <w:div w:id="1165323088">
                  <w:marLeft w:val="0"/>
                  <w:marRight w:val="0"/>
                  <w:marTop w:val="0"/>
                  <w:marBottom w:val="0"/>
                  <w:divBdr>
                    <w:top w:val="none" w:sz="0" w:space="0" w:color="auto"/>
                    <w:left w:val="none" w:sz="0" w:space="0" w:color="auto"/>
                    <w:bottom w:val="none" w:sz="0" w:space="0" w:color="auto"/>
                    <w:right w:val="none" w:sz="0" w:space="0" w:color="auto"/>
                  </w:divBdr>
                  <w:divsChild>
                    <w:div w:id="1126312701">
                      <w:marLeft w:val="0"/>
                      <w:marRight w:val="0"/>
                      <w:marTop w:val="0"/>
                      <w:marBottom w:val="0"/>
                      <w:divBdr>
                        <w:top w:val="none" w:sz="0" w:space="0" w:color="auto"/>
                        <w:left w:val="none" w:sz="0" w:space="0" w:color="auto"/>
                        <w:bottom w:val="none" w:sz="0" w:space="0" w:color="auto"/>
                        <w:right w:val="none" w:sz="0" w:space="0" w:color="auto"/>
                      </w:divBdr>
                      <w:divsChild>
                        <w:div w:id="602566806">
                          <w:marLeft w:val="0"/>
                          <w:marRight w:val="0"/>
                          <w:marTop w:val="0"/>
                          <w:marBottom w:val="240"/>
                          <w:divBdr>
                            <w:top w:val="none" w:sz="0" w:space="0" w:color="auto"/>
                            <w:left w:val="none" w:sz="0" w:space="0" w:color="auto"/>
                            <w:bottom w:val="none" w:sz="0" w:space="0" w:color="auto"/>
                            <w:right w:val="none" w:sz="0" w:space="0" w:color="auto"/>
                          </w:divBdr>
                          <w:divsChild>
                            <w:div w:id="54463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1041685">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5451232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2418486">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5078060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09521013">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8324626">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3">
          <w:marLeft w:val="0"/>
          <w:marRight w:val="0"/>
          <w:marTop w:val="0"/>
          <w:marBottom w:val="0"/>
          <w:divBdr>
            <w:top w:val="none" w:sz="0" w:space="0" w:color="auto"/>
            <w:left w:val="none" w:sz="0" w:space="0" w:color="auto"/>
            <w:bottom w:val="none" w:sz="0" w:space="0" w:color="auto"/>
            <w:right w:val="none" w:sz="0" w:space="0" w:color="auto"/>
          </w:divBdr>
          <w:divsChild>
            <w:div w:id="1619415131">
              <w:marLeft w:val="0"/>
              <w:marRight w:val="0"/>
              <w:marTop w:val="0"/>
              <w:marBottom w:val="0"/>
              <w:divBdr>
                <w:top w:val="none" w:sz="0" w:space="0" w:color="auto"/>
                <w:left w:val="none" w:sz="0" w:space="0" w:color="auto"/>
                <w:bottom w:val="none" w:sz="0" w:space="0" w:color="auto"/>
                <w:right w:val="none" w:sz="0" w:space="0" w:color="auto"/>
              </w:divBdr>
              <w:divsChild>
                <w:div w:id="356547565">
                  <w:marLeft w:val="0"/>
                  <w:marRight w:val="0"/>
                  <w:marTop w:val="0"/>
                  <w:marBottom w:val="0"/>
                  <w:divBdr>
                    <w:top w:val="none" w:sz="0" w:space="0" w:color="auto"/>
                    <w:left w:val="none" w:sz="0" w:space="0" w:color="auto"/>
                    <w:bottom w:val="none" w:sz="0" w:space="0" w:color="auto"/>
                    <w:right w:val="none" w:sz="0" w:space="0" w:color="auto"/>
                  </w:divBdr>
                  <w:divsChild>
                    <w:div w:id="506017780">
                      <w:marLeft w:val="0"/>
                      <w:marRight w:val="0"/>
                      <w:marTop w:val="0"/>
                      <w:marBottom w:val="0"/>
                      <w:divBdr>
                        <w:top w:val="none" w:sz="0" w:space="0" w:color="auto"/>
                        <w:left w:val="none" w:sz="0" w:space="0" w:color="auto"/>
                        <w:bottom w:val="none" w:sz="0" w:space="0" w:color="auto"/>
                        <w:right w:val="none" w:sz="0" w:space="0" w:color="auto"/>
                      </w:divBdr>
                      <w:divsChild>
                        <w:div w:id="1210847167">
                          <w:marLeft w:val="0"/>
                          <w:marRight w:val="0"/>
                          <w:marTop w:val="0"/>
                          <w:marBottom w:val="240"/>
                          <w:divBdr>
                            <w:top w:val="none" w:sz="0" w:space="0" w:color="auto"/>
                            <w:left w:val="none" w:sz="0" w:space="0" w:color="auto"/>
                            <w:bottom w:val="none" w:sz="0" w:space="0" w:color="auto"/>
                            <w:right w:val="none" w:sz="0" w:space="0" w:color="auto"/>
                          </w:divBdr>
                          <w:divsChild>
                            <w:div w:id="68571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39584654">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9532065">
      <w:bodyDiv w:val="1"/>
      <w:marLeft w:val="0"/>
      <w:marRight w:val="0"/>
      <w:marTop w:val="0"/>
      <w:marBottom w:val="0"/>
      <w:divBdr>
        <w:top w:val="none" w:sz="0" w:space="0" w:color="auto"/>
        <w:left w:val="none" w:sz="0" w:space="0" w:color="auto"/>
        <w:bottom w:val="none" w:sz="0" w:space="0" w:color="auto"/>
        <w:right w:val="none" w:sz="0" w:space="0" w:color="auto"/>
      </w:divBdr>
      <w:divsChild>
        <w:div w:id="2039819645">
          <w:marLeft w:val="0"/>
          <w:marRight w:val="0"/>
          <w:marTop w:val="0"/>
          <w:marBottom w:val="0"/>
          <w:divBdr>
            <w:top w:val="none" w:sz="0" w:space="0" w:color="auto"/>
            <w:left w:val="none" w:sz="0" w:space="0" w:color="auto"/>
            <w:bottom w:val="none" w:sz="0" w:space="0" w:color="auto"/>
            <w:right w:val="none" w:sz="0" w:space="0" w:color="auto"/>
          </w:divBdr>
          <w:divsChild>
            <w:div w:id="1295402799">
              <w:marLeft w:val="0"/>
              <w:marRight w:val="0"/>
              <w:marTop w:val="0"/>
              <w:marBottom w:val="0"/>
              <w:divBdr>
                <w:top w:val="none" w:sz="0" w:space="0" w:color="auto"/>
                <w:left w:val="none" w:sz="0" w:space="0" w:color="auto"/>
                <w:bottom w:val="none" w:sz="0" w:space="0" w:color="auto"/>
                <w:right w:val="none" w:sz="0" w:space="0" w:color="auto"/>
              </w:divBdr>
              <w:divsChild>
                <w:div w:id="871039718">
                  <w:marLeft w:val="0"/>
                  <w:marRight w:val="0"/>
                  <w:marTop w:val="0"/>
                  <w:marBottom w:val="0"/>
                  <w:divBdr>
                    <w:top w:val="none" w:sz="0" w:space="0" w:color="auto"/>
                    <w:left w:val="none" w:sz="0" w:space="0" w:color="auto"/>
                    <w:bottom w:val="none" w:sz="0" w:space="0" w:color="auto"/>
                    <w:right w:val="none" w:sz="0" w:space="0" w:color="auto"/>
                  </w:divBdr>
                  <w:divsChild>
                    <w:div w:id="204636090">
                      <w:marLeft w:val="0"/>
                      <w:marRight w:val="0"/>
                      <w:marTop w:val="0"/>
                      <w:marBottom w:val="0"/>
                      <w:divBdr>
                        <w:top w:val="none" w:sz="0" w:space="0" w:color="auto"/>
                        <w:left w:val="none" w:sz="0" w:space="0" w:color="auto"/>
                        <w:bottom w:val="none" w:sz="0" w:space="0" w:color="auto"/>
                        <w:right w:val="none" w:sz="0" w:space="0" w:color="auto"/>
                      </w:divBdr>
                      <w:divsChild>
                        <w:div w:id="1708676839">
                          <w:marLeft w:val="0"/>
                          <w:marRight w:val="0"/>
                          <w:marTop w:val="0"/>
                          <w:marBottom w:val="240"/>
                          <w:divBdr>
                            <w:top w:val="none" w:sz="0" w:space="0" w:color="auto"/>
                            <w:left w:val="none" w:sz="0" w:space="0" w:color="auto"/>
                            <w:bottom w:val="none" w:sz="0" w:space="0" w:color="auto"/>
                            <w:right w:val="none" w:sz="0" w:space="0" w:color="auto"/>
                          </w:divBdr>
                          <w:divsChild>
                            <w:div w:id="17211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2533138">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95243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24871620">
      <w:bodyDiv w:val="1"/>
      <w:marLeft w:val="0"/>
      <w:marRight w:val="0"/>
      <w:marTop w:val="0"/>
      <w:marBottom w:val="0"/>
      <w:divBdr>
        <w:top w:val="none" w:sz="0" w:space="0" w:color="auto"/>
        <w:left w:val="none" w:sz="0" w:space="0" w:color="auto"/>
        <w:bottom w:val="none" w:sz="0" w:space="0" w:color="auto"/>
        <w:right w:val="none" w:sz="0" w:space="0" w:color="auto"/>
      </w:divBdr>
      <w:divsChild>
        <w:div w:id="601232511">
          <w:marLeft w:val="0"/>
          <w:marRight w:val="0"/>
          <w:marTop w:val="0"/>
          <w:marBottom w:val="0"/>
          <w:divBdr>
            <w:top w:val="none" w:sz="0" w:space="0" w:color="auto"/>
            <w:left w:val="none" w:sz="0" w:space="0" w:color="auto"/>
            <w:bottom w:val="none" w:sz="0" w:space="0" w:color="auto"/>
            <w:right w:val="none" w:sz="0" w:space="0" w:color="auto"/>
          </w:divBdr>
          <w:divsChild>
            <w:div w:id="1981956635">
              <w:marLeft w:val="0"/>
              <w:marRight w:val="0"/>
              <w:marTop w:val="0"/>
              <w:marBottom w:val="0"/>
              <w:divBdr>
                <w:top w:val="none" w:sz="0" w:space="0" w:color="auto"/>
                <w:left w:val="none" w:sz="0" w:space="0" w:color="auto"/>
                <w:bottom w:val="none" w:sz="0" w:space="0" w:color="auto"/>
                <w:right w:val="none" w:sz="0" w:space="0" w:color="auto"/>
              </w:divBdr>
              <w:divsChild>
                <w:div w:id="1670594467">
                  <w:marLeft w:val="0"/>
                  <w:marRight w:val="0"/>
                  <w:marTop w:val="0"/>
                  <w:marBottom w:val="0"/>
                  <w:divBdr>
                    <w:top w:val="none" w:sz="0" w:space="0" w:color="auto"/>
                    <w:left w:val="none" w:sz="0" w:space="0" w:color="auto"/>
                    <w:bottom w:val="none" w:sz="0" w:space="0" w:color="auto"/>
                    <w:right w:val="none" w:sz="0" w:space="0" w:color="auto"/>
                  </w:divBdr>
                  <w:divsChild>
                    <w:div w:id="738290578">
                      <w:marLeft w:val="0"/>
                      <w:marRight w:val="0"/>
                      <w:marTop w:val="0"/>
                      <w:marBottom w:val="0"/>
                      <w:divBdr>
                        <w:top w:val="none" w:sz="0" w:space="0" w:color="auto"/>
                        <w:left w:val="none" w:sz="0" w:space="0" w:color="auto"/>
                        <w:bottom w:val="none" w:sz="0" w:space="0" w:color="auto"/>
                        <w:right w:val="none" w:sz="0" w:space="0" w:color="auto"/>
                      </w:divBdr>
                      <w:divsChild>
                        <w:div w:id="1902128399">
                          <w:marLeft w:val="0"/>
                          <w:marRight w:val="0"/>
                          <w:marTop w:val="0"/>
                          <w:marBottom w:val="240"/>
                          <w:divBdr>
                            <w:top w:val="none" w:sz="0" w:space="0" w:color="auto"/>
                            <w:left w:val="none" w:sz="0" w:space="0" w:color="auto"/>
                            <w:bottom w:val="none" w:sz="0" w:space="0" w:color="auto"/>
                            <w:right w:val="none" w:sz="0" w:space="0" w:color="auto"/>
                          </w:divBdr>
                          <w:divsChild>
                            <w:div w:id="14162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46859492">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49335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32166329">
      <w:bodyDiv w:val="1"/>
      <w:marLeft w:val="0"/>
      <w:marRight w:val="0"/>
      <w:marTop w:val="0"/>
      <w:marBottom w:val="0"/>
      <w:divBdr>
        <w:top w:val="none" w:sz="0" w:space="0" w:color="auto"/>
        <w:left w:val="none" w:sz="0" w:space="0" w:color="auto"/>
        <w:bottom w:val="none" w:sz="0" w:space="0" w:color="auto"/>
        <w:right w:val="none" w:sz="0" w:space="0" w:color="auto"/>
      </w:divBdr>
    </w:div>
    <w:div w:id="143636639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3122251">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03225094">
      <w:bodyDiv w:val="1"/>
      <w:marLeft w:val="0"/>
      <w:marRight w:val="0"/>
      <w:marTop w:val="0"/>
      <w:marBottom w:val="0"/>
      <w:divBdr>
        <w:top w:val="none" w:sz="0" w:space="0" w:color="auto"/>
        <w:left w:val="none" w:sz="0" w:space="0" w:color="auto"/>
        <w:bottom w:val="none" w:sz="0" w:space="0" w:color="auto"/>
        <w:right w:val="none" w:sz="0" w:space="0" w:color="auto"/>
      </w:divBdr>
      <w:divsChild>
        <w:div w:id="904485763">
          <w:marLeft w:val="0"/>
          <w:marRight w:val="0"/>
          <w:marTop w:val="0"/>
          <w:marBottom w:val="0"/>
          <w:divBdr>
            <w:top w:val="none" w:sz="0" w:space="0" w:color="auto"/>
            <w:left w:val="none" w:sz="0" w:space="0" w:color="auto"/>
            <w:bottom w:val="none" w:sz="0" w:space="0" w:color="auto"/>
            <w:right w:val="none" w:sz="0" w:space="0" w:color="auto"/>
          </w:divBdr>
          <w:divsChild>
            <w:div w:id="1388719425">
              <w:marLeft w:val="0"/>
              <w:marRight w:val="0"/>
              <w:marTop w:val="0"/>
              <w:marBottom w:val="0"/>
              <w:divBdr>
                <w:top w:val="none" w:sz="0" w:space="0" w:color="auto"/>
                <w:left w:val="none" w:sz="0" w:space="0" w:color="auto"/>
                <w:bottom w:val="none" w:sz="0" w:space="0" w:color="auto"/>
                <w:right w:val="none" w:sz="0" w:space="0" w:color="auto"/>
              </w:divBdr>
              <w:divsChild>
                <w:div w:id="382484173">
                  <w:marLeft w:val="0"/>
                  <w:marRight w:val="0"/>
                  <w:marTop w:val="0"/>
                  <w:marBottom w:val="0"/>
                  <w:divBdr>
                    <w:top w:val="none" w:sz="0" w:space="0" w:color="auto"/>
                    <w:left w:val="none" w:sz="0" w:space="0" w:color="auto"/>
                    <w:bottom w:val="none" w:sz="0" w:space="0" w:color="auto"/>
                    <w:right w:val="none" w:sz="0" w:space="0" w:color="auto"/>
                  </w:divBdr>
                  <w:divsChild>
                    <w:div w:id="910120816">
                      <w:marLeft w:val="0"/>
                      <w:marRight w:val="0"/>
                      <w:marTop w:val="0"/>
                      <w:marBottom w:val="0"/>
                      <w:divBdr>
                        <w:top w:val="none" w:sz="0" w:space="0" w:color="auto"/>
                        <w:left w:val="none" w:sz="0" w:space="0" w:color="auto"/>
                        <w:bottom w:val="none" w:sz="0" w:space="0" w:color="auto"/>
                        <w:right w:val="none" w:sz="0" w:space="0" w:color="auto"/>
                      </w:divBdr>
                      <w:divsChild>
                        <w:div w:id="1408114565">
                          <w:marLeft w:val="0"/>
                          <w:marRight w:val="0"/>
                          <w:marTop w:val="0"/>
                          <w:marBottom w:val="240"/>
                          <w:divBdr>
                            <w:top w:val="none" w:sz="0" w:space="0" w:color="auto"/>
                            <w:left w:val="none" w:sz="0" w:space="0" w:color="auto"/>
                            <w:bottom w:val="none" w:sz="0" w:space="0" w:color="auto"/>
                            <w:right w:val="none" w:sz="0" w:space="0" w:color="auto"/>
                          </w:divBdr>
                          <w:divsChild>
                            <w:div w:id="61000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038551">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2870927">
      <w:bodyDiv w:val="1"/>
      <w:marLeft w:val="0"/>
      <w:marRight w:val="0"/>
      <w:marTop w:val="0"/>
      <w:marBottom w:val="0"/>
      <w:divBdr>
        <w:top w:val="none" w:sz="0" w:space="0" w:color="auto"/>
        <w:left w:val="none" w:sz="0" w:space="0" w:color="auto"/>
        <w:bottom w:val="none" w:sz="0" w:space="0" w:color="auto"/>
        <w:right w:val="none" w:sz="0" w:space="0" w:color="auto"/>
      </w:divBdr>
    </w:div>
    <w:div w:id="1767648270">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79330384">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2904408">
      <w:bodyDiv w:val="1"/>
      <w:marLeft w:val="0"/>
      <w:marRight w:val="0"/>
      <w:marTop w:val="0"/>
      <w:marBottom w:val="0"/>
      <w:divBdr>
        <w:top w:val="none" w:sz="0" w:space="0" w:color="auto"/>
        <w:left w:val="none" w:sz="0" w:space="0" w:color="auto"/>
        <w:bottom w:val="none" w:sz="0" w:space="0" w:color="auto"/>
        <w:right w:val="none" w:sz="0" w:space="0" w:color="auto"/>
      </w:divBdr>
      <w:divsChild>
        <w:div w:id="1469669646">
          <w:marLeft w:val="0"/>
          <w:marRight w:val="0"/>
          <w:marTop w:val="0"/>
          <w:marBottom w:val="0"/>
          <w:divBdr>
            <w:top w:val="none" w:sz="0" w:space="0" w:color="auto"/>
            <w:left w:val="none" w:sz="0" w:space="0" w:color="auto"/>
            <w:bottom w:val="none" w:sz="0" w:space="0" w:color="auto"/>
            <w:right w:val="none" w:sz="0" w:space="0" w:color="auto"/>
          </w:divBdr>
          <w:divsChild>
            <w:div w:id="835725050">
              <w:marLeft w:val="0"/>
              <w:marRight w:val="0"/>
              <w:marTop w:val="0"/>
              <w:marBottom w:val="0"/>
              <w:divBdr>
                <w:top w:val="none" w:sz="0" w:space="0" w:color="auto"/>
                <w:left w:val="none" w:sz="0" w:space="0" w:color="auto"/>
                <w:bottom w:val="none" w:sz="0" w:space="0" w:color="auto"/>
                <w:right w:val="none" w:sz="0" w:space="0" w:color="auto"/>
              </w:divBdr>
              <w:divsChild>
                <w:div w:id="153961421">
                  <w:marLeft w:val="0"/>
                  <w:marRight w:val="0"/>
                  <w:marTop w:val="0"/>
                  <w:marBottom w:val="0"/>
                  <w:divBdr>
                    <w:top w:val="none" w:sz="0" w:space="0" w:color="auto"/>
                    <w:left w:val="none" w:sz="0" w:space="0" w:color="auto"/>
                    <w:bottom w:val="none" w:sz="0" w:space="0" w:color="auto"/>
                    <w:right w:val="none" w:sz="0" w:space="0" w:color="auto"/>
                  </w:divBdr>
                  <w:divsChild>
                    <w:div w:id="1585526211">
                      <w:marLeft w:val="0"/>
                      <w:marRight w:val="0"/>
                      <w:marTop w:val="0"/>
                      <w:marBottom w:val="0"/>
                      <w:divBdr>
                        <w:top w:val="none" w:sz="0" w:space="0" w:color="auto"/>
                        <w:left w:val="none" w:sz="0" w:space="0" w:color="auto"/>
                        <w:bottom w:val="none" w:sz="0" w:space="0" w:color="auto"/>
                        <w:right w:val="none" w:sz="0" w:space="0" w:color="auto"/>
                      </w:divBdr>
                      <w:divsChild>
                        <w:div w:id="897321637">
                          <w:marLeft w:val="0"/>
                          <w:marRight w:val="0"/>
                          <w:marTop w:val="0"/>
                          <w:marBottom w:val="240"/>
                          <w:divBdr>
                            <w:top w:val="none" w:sz="0" w:space="0" w:color="auto"/>
                            <w:left w:val="none" w:sz="0" w:space="0" w:color="auto"/>
                            <w:bottom w:val="none" w:sz="0" w:space="0" w:color="auto"/>
                            <w:right w:val="none" w:sz="0" w:space="0" w:color="auto"/>
                          </w:divBdr>
                          <w:divsChild>
                            <w:div w:id="14459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283654">
      <w:bodyDiv w:val="1"/>
      <w:marLeft w:val="0"/>
      <w:marRight w:val="0"/>
      <w:marTop w:val="0"/>
      <w:marBottom w:val="0"/>
      <w:divBdr>
        <w:top w:val="none" w:sz="0" w:space="0" w:color="auto"/>
        <w:left w:val="none" w:sz="0" w:space="0" w:color="auto"/>
        <w:bottom w:val="none" w:sz="0" w:space="0" w:color="auto"/>
        <w:right w:val="none" w:sz="0" w:space="0" w:color="auto"/>
      </w:divBdr>
      <w:divsChild>
        <w:div w:id="8869610">
          <w:marLeft w:val="0"/>
          <w:marRight w:val="0"/>
          <w:marTop w:val="0"/>
          <w:marBottom w:val="0"/>
          <w:divBdr>
            <w:top w:val="none" w:sz="0" w:space="0" w:color="auto"/>
            <w:left w:val="none" w:sz="0" w:space="0" w:color="auto"/>
            <w:bottom w:val="none" w:sz="0" w:space="0" w:color="auto"/>
            <w:right w:val="none" w:sz="0" w:space="0" w:color="auto"/>
          </w:divBdr>
          <w:divsChild>
            <w:div w:id="251620817">
              <w:marLeft w:val="0"/>
              <w:marRight w:val="0"/>
              <w:marTop w:val="0"/>
              <w:marBottom w:val="0"/>
              <w:divBdr>
                <w:top w:val="none" w:sz="0" w:space="0" w:color="auto"/>
                <w:left w:val="none" w:sz="0" w:space="0" w:color="auto"/>
                <w:bottom w:val="none" w:sz="0" w:space="0" w:color="auto"/>
                <w:right w:val="none" w:sz="0" w:space="0" w:color="auto"/>
              </w:divBdr>
              <w:divsChild>
                <w:div w:id="1461875440">
                  <w:marLeft w:val="0"/>
                  <w:marRight w:val="0"/>
                  <w:marTop w:val="0"/>
                  <w:marBottom w:val="0"/>
                  <w:divBdr>
                    <w:top w:val="none" w:sz="0" w:space="0" w:color="auto"/>
                    <w:left w:val="none" w:sz="0" w:space="0" w:color="auto"/>
                    <w:bottom w:val="none" w:sz="0" w:space="0" w:color="auto"/>
                    <w:right w:val="none" w:sz="0" w:space="0" w:color="auto"/>
                  </w:divBdr>
                  <w:divsChild>
                    <w:div w:id="851577072">
                      <w:marLeft w:val="0"/>
                      <w:marRight w:val="0"/>
                      <w:marTop w:val="0"/>
                      <w:marBottom w:val="0"/>
                      <w:divBdr>
                        <w:top w:val="none" w:sz="0" w:space="0" w:color="auto"/>
                        <w:left w:val="none" w:sz="0" w:space="0" w:color="auto"/>
                        <w:bottom w:val="none" w:sz="0" w:space="0" w:color="auto"/>
                        <w:right w:val="none" w:sz="0" w:space="0" w:color="auto"/>
                      </w:divBdr>
                      <w:divsChild>
                        <w:div w:id="1070156530">
                          <w:marLeft w:val="0"/>
                          <w:marRight w:val="0"/>
                          <w:marTop w:val="0"/>
                          <w:marBottom w:val="240"/>
                          <w:divBdr>
                            <w:top w:val="none" w:sz="0" w:space="0" w:color="auto"/>
                            <w:left w:val="none" w:sz="0" w:space="0" w:color="auto"/>
                            <w:bottom w:val="none" w:sz="0" w:space="0" w:color="auto"/>
                            <w:right w:val="none" w:sz="0" w:space="0" w:color="auto"/>
                          </w:divBdr>
                          <w:divsChild>
                            <w:div w:id="17971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3381943">
      <w:bodyDiv w:val="1"/>
      <w:marLeft w:val="0"/>
      <w:marRight w:val="0"/>
      <w:marTop w:val="0"/>
      <w:marBottom w:val="0"/>
      <w:divBdr>
        <w:top w:val="none" w:sz="0" w:space="0" w:color="auto"/>
        <w:left w:val="none" w:sz="0" w:space="0" w:color="auto"/>
        <w:bottom w:val="none" w:sz="0" w:space="0" w:color="auto"/>
        <w:right w:val="none" w:sz="0" w:space="0" w:color="auto"/>
      </w:divBdr>
    </w:div>
    <w:div w:id="20776304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03331619">
      <w:bodyDiv w:val="1"/>
      <w:marLeft w:val="0"/>
      <w:marRight w:val="0"/>
      <w:marTop w:val="0"/>
      <w:marBottom w:val="0"/>
      <w:divBdr>
        <w:top w:val="none" w:sz="0" w:space="0" w:color="auto"/>
        <w:left w:val="none" w:sz="0" w:space="0" w:color="auto"/>
        <w:bottom w:val="none" w:sz="0" w:space="0" w:color="auto"/>
        <w:right w:val="none" w:sz="0" w:space="0" w:color="auto"/>
      </w:divBdr>
      <w:divsChild>
        <w:div w:id="90585385">
          <w:marLeft w:val="0"/>
          <w:marRight w:val="0"/>
          <w:marTop w:val="0"/>
          <w:marBottom w:val="0"/>
          <w:divBdr>
            <w:top w:val="none" w:sz="0" w:space="0" w:color="auto"/>
            <w:left w:val="none" w:sz="0" w:space="0" w:color="auto"/>
            <w:bottom w:val="none" w:sz="0" w:space="0" w:color="auto"/>
            <w:right w:val="none" w:sz="0" w:space="0" w:color="auto"/>
          </w:divBdr>
          <w:divsChild>
            <w:div w:id="2118408091">
              <w:marLeft w:val="0"/>
              <w:marRight w:val="0"/>
              <w:marTop w:val="0"/>
              <w:marBottom w:val="0"/>
              <w:divBdr>
                <w:top w:val="none" w:sz="0" w:space="0" w:color="auto"/>
                <w:left w:val="none" w:sz="0" w:space="0" w:color="auto"/>
                <w:bottom w:val="none" w:sz="0" w:space="0" w:color="auto"/>
                <w:right w:val="none" w:sz="0" w:space="0" w:color="auto"/>
              </w:divBdr>
              <w:divsChild>
                <w:div w:id="16129249">
                  <w:marLeft w:val="0"/>
                  <w:marRight w:val="0"/>
                  <w:marTop w:val="0"/>
                  <w:marBottom w:val="0"/>
                  <w:divBdr>
                    <w:top w:val="none" w:sz="0" w:space="0" w:color="auto"/>
                    <w:left w:val="none" w:sz="0" w:space="0" w:color="auto"/>
                    <w:bottom w:val="none" w:sz="0" w:space="0" w:color="auto"/>
                    <w:right w:val="none" w:sz="0" w:space="0" w:color="auto"/>
                  </w:divBdr>
                  <w:divsChild>
                    <w:div w:id="1883904085">
                      <w:marLeft w:val="0"/>
                      <w:marRight w:val="0"/>
                      <w:marTop w:val="0"/>
                      <w:marBottom w:val="0"/>
                      <w:divBdr>
                        <w:top w:val="none" w:sz="0" w:space="0" w:color="auto"/>
                        <w:left w:val="none" w:sz="0" w:space="0" w:color="auto"/>
                        <w:bottom w:val="none" w:sz="0" w:space="0" w:color="auto"/>
                        <w:right w:val="none" w:sz="0" w:space="0" w:color="auto"/>
                      </w:divBdr>
                      <w:divsChild>
                        <w:div w:id="1300845910">
                          <w:marLeft w:val="0"/>
                          <w:marRight w:val="0"/>
                          <w:marTop w:val="0"/>
                          <w:marBottom w:val="240"/>
                          <w:divBdr>
                            <w:top w:val="none" w:sz="0" w:space="0" w:color="auto"/>
                            <w:left w:val="none" w:sz="0" w:space="0" w:color="auto"/>
                            <w:bottom w:val="none" w:sz="0" w:space="0" w:color="auto"/>
                            <w:right w:val="none" w:sz="0" w:space="0" w:color="auto"/>
                          </w:divBdr>
                          <w:divsChild>
                            <w:div w:id="185272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3gpp.org/ftp/tsg_ran/TSG_RAN/TSGR_106/Info_for_workplan/new_approved_WID_8/RAN4_3/RP-243317.zip"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http://schemas.microsoft.com/office/2006/metadata/properties"/>
    <ds:schemaRef ds:uri="d8762117-8292-4133-b1c7-eab5c6487cfd"/>
    <ds:schemaRef ds:uri="http://purl.org/dc/elements/1.1/"/>
    <ds:schemaRef ds:uri="http://schemas.openxmlformats.org/package/2006/metadata/core-properties"/>
    <ds:schemaRef ds:uri="http://purl.org/dc/dcmitype/"/>
    <ds:schemaRef ds:uri="9b239327-9e80-40e4-b1b7-4394fed77a33"/>
    <ds:schemaRef ds:uri="2f282d3b-eb4a-4b09-b61f-b9593442e286"/>
    <ds:schemaRef ds:uri="http://schemas.microsoft.com/office/2006/documentManagement/types"/>
    <ds:schemaRef ds:uri="http://schemas.microsoft.com/office/infopath/2007/PartnerControls"/>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TotalTime>
  <Pages>14</Pages>
  <Words>5554</Words>
  <Characters>28784</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764</cp:revision>
  <cp:lastPrinted>2025-01-29T08:15:00Z</cp:lastPrinted>
  <dcterms:created xsi:type="dcterms:W3CDTF">2025-03-25T13:36:00Z</dcterms:created>
  <dcterms:modified xsi:type="dcterms:W3CDTF">2025-05-09T16:47:00Z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